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F6BC3F" w14:textId="77777777" w:rsidR="00E03DD1" w:rsidRDefault="00E8333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white"/>
        </w:rPr>
        <w:t xml:space="preserve"> ПОГОДЖЕНО:</w:t>
      </w:r>
    </w:p>
    <w:p w14:paraId="69A0B272" w14:textId="77777777" w:rsidR="00E03DD1" w:rsidRDefault="00E8333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</w:t>
      </w:r>
    </w:p>
    <w:p w14:paraId="54EABF64" w14:textId="77777777" w:rsidR="00E03DD1" w:rsidRDefault="00E83334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_____________________________                                                                                                                                                                         </w:t>
      </w:r>
    </w:p>
    <w:p w14:paraId="4CBD4275" w14:textId="77777777" w:rsidR="00E03DD1" w:rsidRDefault="00E8333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                                                                                                               </w:t>
      </w:r>
    </w:p>
    <w:p w14:paraId="13AB6842" w14:textId="77777777" w:rsidR="00E03DD1" w:rsidRDefault="00E8333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ab/>
        <w:t xml:space="preserve">  «___» _____________ 2026 р.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</w:t>
      </w:r>
    </w:p>
    <w:p w14:paraId="31CB7914" w14:textId="77777777" w:rsidR="00E03DD1" w:rsidRDefault="00E8333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                      </w:t>
      </w:r>
    </w:p>
    <w:p w14:paraId="65F0CA95" w14:textId="77777777" w:rsidR="00E03DD1" w:rsidRDefault="00E8333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ПРОЕКТ: </w:t>
      </w:r>
      <w:r>
        <w:rPr>
          <w:rFonts w:ascii="Times New Roman" w:eastAsia="Times New Roman" w:hAnsi="Times New Roman" w:cs="Times New Roman"/>
          <w:sz w:val="24"/>
          <w:szCs w:val="24"/>
        </w:rPr>
        <w:t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м.Одеса, провулок Каркашадзе, 2»</w:t>
      </w:r>
    </w:p>
    <w:p w14:paraId="6198998F" w14:textId="77777777" w:rsidR="00E03DD1" w:rsidRDefault="00E833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ТЕХНІЧНЕ ЗАВДАННЯ</w:t>
      </w:r>
    </w:p>
    <w:p w14:paraId="3647DE36" w14:textId="55675B7F" w:rsidR="00E03DD1" w:rsidRDefault="00E83334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по вибору підрядника на виконання комплексу робіт по влаштуванні поручнів, відбійників, огородження сходов</w:t>
      </w:r>
      <w:r w:rsidR="00A21F2B">
        <w:rPr>
          <w:rFonts w:ascii="Times New Roman" w:eastAsia="Times New Roman" w:hAnsi="Times New Roman" w:cs="Times New Roman"/>
          <w:b/>
          <w:bCs/>
          <w:sz w:val="24"/>
          <w:szCs w:val="24"/>
          <w:lang w:val="uk-UA"/>
        </w:rPr>
        <w:t xml:space="preserve">их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3-4 поверху</w:t>
      </w:r>
    </w:p>
    <w:tbl>
      <w:tblPr>
        <w:tblStyle w:val="afe"/>
        <w:tblW w:w="10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5"/>
        <w:gridCol w:w="2130"/>
        <w:gridCol w:w="6375"/>
        <w:gridCol w:w="1140"/>
      </w:tblGrid>
      <w:tr w:rsidR="00E03DD1" w14:paraId="1EEAAB3D" w14:textId="77777777">
        <w:tc>
          <w:tcPr>
            <w:tcW w:w="705" w:type="dxa"/>
          </w:tcPr>
          <w:p w14:paraId="7E24A098" w14:textId="77777777" w:rsidR="00E03DD1" w:rsidRDefault="00E03DD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130" w:type="dxa"/>
          </w:tcPr>
          <w:p w14:paraId="5E31E565" w14:textId="77777777" w:rsidR="00E03DD1" w:rsidRDefault="00E8333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Найменування</w:t>
            </w:r>
          </w:p>
        </w:tc>
        <w:tc>
          <w:tcPr>
            <w:tcW w:w="6375" w:type="dxa"/>
          </w:tcPr>
          <w:p w14:paraId="3B3A4F66" w14:textId="77777777" w:rsidR="00E03DD1" w:rsidRDefault="00E8333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Зміст</w:t>
            </w:r>
          </w:p>
        </w:tc>
        <w:tc>
          <w:tcPr>
            <w:tcW w:w="1140" w:type="dxa"/>
          </w:tcPr>
          <w:p w14:paraId="4704D19F" w14:textId="77777777" w:rsidR="00E03DD1" w:rsidRDefault="00E8333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Примітка</w:t>
            </w:r>
          </w:p>
        </w:tc>
      </w:tr>
      <w:tr w:rsidR="00E03DD1" w14:paraId="3D7032CE" w14:textId="77777777">
        <w:tc>
          <w:tcPr>
            <w:tcW w:w="705" w:type="dxa"/>
          </w:tcPr>
          <w:p w14:paraId="2BB7FAE9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30" w:type="dxa"/>
          </w:tcPr>
          <w:p w14:paraId="4C217584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</w:t>
            </w:r>
          </w:p>
        </w:tc>
        <w:tc>
          <w:tcPr>
            <w:tcW w:w="6375" w:type="dxa"/>
          </w:tcPr>
          <w:p w14:paraId="3AA61D9F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white"/>
              </w:rPr>
              <w:t>БО «БФ «Суперлюди»</w:t>
            </w:r>
          </w:p>
        </w:tc>
        <w:tc>
          <w:tcPr>
            <w:tcW w:w="1140" w:type="dxa"/>
          </w:tcPr>
          <w:p w14:paraId="11CB4058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1B94115E" w14:textId="77777777">
        <w:trPr>
          <w:trHeight w:val="2488"/>
        </w:trPr>
        <w:tc>
          <w:tcPr>
            <w:tcW w:w="705" w:type="dxa"/>
          </w:tcPr>
          <w:p w14:paraId="1459E394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30" w:type="dxa"/>
          </w:tcPr>
          <w:p w14:paraId="577C56F7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Об’єкт</w:t>
            </w:r>
          </w:p>
        </w:tc>
        <w:tc>
          <w:tcPr>
            <w:tcW w:w="6375" w:type="dxa"/>
          </w:tcPr>
          <w:p w14:paraId="58213665" w14:textId="77777777" w:rsidR="00E03DD1" w:rsidRDefault="00E83334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«Реконструкція будівель спального корпусу (М), приймального корпусу (Г), харчового блоку -  ізолятора (Ц), адміністративного корпусу (Щ), столярки (Ч), гаражу (Д, И, Е, Ж, З), котельні-пральні (В, Б) та сараю (П) існуючого майнового комплексу під створення Відокремленого структурного підрозділу Медичного центру Благодійної організації «Благодійний фонд «Суперлюди» у м. Одеса («SUPERHUMANS war trauma center»), що знаходиться за адресою: м. Одеса, провулок Каркашадзе, 2»</w:t>
            </w:r>
          </w:p>
        </w:tc>
        <w:tc>
          <w:tcPr>
            <w:tcW w:w="1140" w:type="dxa"/>
          </w:tcPr>
          <w:p w14:paraId="0D30936A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6F1550DA" w14:textId="77777777">
        <w:tc>
          <w:tcPr>
            <w:tcW w:w="705" w:type="dxa"/>
          </w:tcPr>
          <w:p w14:paraId="1A6AFE0B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130" w:type="dxa"/>
          </w:tcPr>
          <w:p w14:paraId="15A0BCFF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Предмет закупівлі </w:t>
            </w:r>
          </w:p>
        </w:tc>
        <w:tc>
          <w:tcPr>
            <w:tcW w:w="6375" w:type="dxa"/>
          </w:tcPr>
          <w:p w14:paraId="527F43AC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Виконання комплексу робіт по виготовленню та монтажу поручнів, відбійників, огородження біля сходової клітки, 3-4 поверху згідно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Додатку №1.1.</w:t>
            </w:r>
          </w:p>
        </w:tc>
        <w:tc>
          <w:tcPr>
            <w:tcW w:w="1140" w:type="dxa"/>
          </w:tcPr>
          <w:p w14:paraId="775410CC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3635D2CF" w14:textId="77777777">
        <w:tc>
          <w:tcPr>
            <w:tcW w:w="705" w:type="dxa"/>
          </w:tcPr>
          <w:p w14:paraId="1FCBA705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130" w:type="dxa"/>
          </w:tcPr>
          <w:p w14:paraId="62D32CFA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Характеристики об’єкту</w:t>
            </w:r>
          </w:p>
        </w:tc>
        <w:tc>
          <w:tcPr>
            <w:tcW w:w="6375" w:type="dxa"/>
          </w:tcPr>
          <w:p w14:paraId="5A715B92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Чотирьохповерхова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будівля 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підземним укриттям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розташована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</w:t>
            </w:r>
            <w:r>
              <w:rPr>
                <w:rFonts w:ascii="Times New Roman" w:eastAsia="Times New Roman" w:hAnsi="Times New Roman" w:cs="Times New Roman"/>
              </w:rPr>
              <w:t>. Одеса, провулок Каркашадзе, 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140" w:type="dxa"/>
          </w:tcPr>
          <w:p w14:paraId="49D2C755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0A29F646" w14:textId="77777777">
        <w:tc>
          <w:tcPr>
            <w:tcW w:w="705" w:type="dxa"/>
          </w:tcPr>
          <w:p w14:paraId="49E51B40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130" w:type="dxa"/>
          </w:tcPr>
          <w:p w14:paraId="75534E19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предмету закупівлі</w:t>
            </w:r>
          </w:p>
        </w:tc>
        <w:tc>
          <w:tcPr>
            <w:tcW w:w="6375" w:type="dxa"/>
          </w:tcPr>
          <w:p w14:paraId="17E80BD9" w14:textId="77777777" w:rsidR="00E03DD1" w:rsidRDefault="00E8333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Надати цінову пропозицію по виготовленню і монтажу:   </w:t>
            </w:r>
          </w:p>
          <w:p w14:paraId="3C1B3390" w14:textId="77777777" w:rsidR="00E03DD1" w:rsidRDefault="00E8333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оручнів;</w:t>
            </w:r>
          </w:p>
          <w:p w14:paraId="7A95E9D6" w14:textId="77777777" w:rsidR="00E03DD1" w:rsidRDefault="00E83334">
            <w:pPr>
              <w:keepLines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ідбійників;</w:t>
            </w:r>
          </w:p>
          <w:p w14:paraId="64389E5E" w14:textId="77777777" w:rsidR="00E03DD1" w:rsidRDefault="00E83334">
            <w:pPr>
              <w:keepLines/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городження сходової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клітки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;</w:t>
            </w:r>
          </w:p>
          <w:p w14:paraId="6B205E14" w14:textId="77777777" w:rsidR="00E03DD1" w:rsidRDefault="00E83334">
            <w:pPr>
              <w:ind w:left="-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Склад робіт  вказані в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1.1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випадку, якщо при підготовці комерційної пропозиції учасник відмітить роботи, які не містяться в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Додатку №1.1,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але на його думку потребують окремої уваги, такі дані необхідно додати до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№1.2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(вкладка «послуги додатково»).</w:t>
            </w:r>
          </w:p>
          <w:p w14:paraId="53C60E9D" w14:textId="719C82D6" w:rsidR="00E03DD1" w:rsidRDefault="00E83334">
            <w:pPr>
              <w:keepNext/>
              <w:keepLines/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Проектна документація та специфікації конструкцій наведені в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Додатку 2.1</w:t>
            </w:r>
            <w:r w:rsidR="00A21F2B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val="uk-UA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</w:t>
            </w:r>
          </w:p>
          <w:p w14:paraId="702B85DB" w14:textId="77777777" w:rsidR="00E03DD1" w:rsidRDefault="00E8333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разі виникнення змін об’єму або в часі послуг згідно цього ТЗ, буде укладена за взаємною угодою сторін додаткова угода до основного договору.</w:t>
            </w:r>
          </w:p>
          <w:p w14:paraId="50BB272E" w14:textId="77777777" w:rsidR="00E03DD1" w:rsidRDefault="00E03DD1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36DAFD08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4861FFDE" w14:textId="77777777">
        <w:tc>
          <w:tcPr>
            <w:tcW w:w="705" w:type="dxa"/>
          </w:tcPr>
          <w:p w14:paraId="06D99128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130" w:type="dxa"/>
          </w:tcPr>
          <w:p w14:paraId="63A26812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місця, складу та обсягу послугь</w:t>
            </w:r>
          </w:p>
        </w:tc>
        <w:tc>
          <w:tcPr>
            <w:tcW w:w="6375" w:type="dxa"/>
          </w:tcPr>
          <w:p w14:paraId="687F71BF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Загальні вимоги</w:t>
            </w:r>
          </w:p>
          <w:p w14:paraId="7C3BAC36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 початку виконання робіт, за необхідності, необхідно розробляти та надавати представнику Замовника технологічні карти.</w:t>
            </w:r>
          </w:p>
          <w:p w14:paraId="184A8F2D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виконанні робіт необхідно захистити вже готові оздоблені конструкції (стіни, двері) плівками і слідкувати за щоденним  прибиранням місць виконання робіт, складуванням  будівельного сміття в відведених для цього місцях. У випадку невиконання даних вимог Інженер-консультант залишає за собою право доручити виконання даної роботи третій стороні, з подальшим утриманням витрачених ресурсів з актів виконаних робіт підрядника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7F63790D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27E168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Вимоги до окремих видів робіт:</w:t>
            </w:r>
          </w:p>
          <w:p w14:paraId="62FF2C05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7248A277" w14:textId="77777777" w:rsidR="00E03DD1" w:rsidRDefault="00E83334">
            <w:pPr>
              <w:ind w:left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Поручні</w:t>
            </w:r>
          </w:p>
          <w:p w14:paraId="678DA996" w14:textId="77777777" w:rsidR="00E03DD1" w:rsidRDefault="00E03DD1">
            <w:pPr>
              <w:ind w:left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40AFD129" w14:textId="77777777" w:rsidR="00E03DD1" w:rsidRDefault="00E83334">
            <w:pPr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Усі розміри та примітки уточнити по місцю. Конструкції поручнів виготовити згідно креслень;</w:t>
            </w:r>
          </w:p>
          <w:p w14:paraId="33F7DA6D" w14:textId="77777777" w:rsidR="00E03DD1" w:rsidRDefault="00E83334">
            <w:pPr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Пристінні поручні розташувати на висоті 900 мм від рівня чистої підлоги поверху.</w:t>
            </w:r>
          </w:p>
          <w:p w14:paraId="46835AD8" w14:textId="77777777" w:rsidR="00E03DD1" w:rsidRDefault="00E83334">
            <w:pPr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Подвійні поручні розташовані на висоті 700мм та 900мм, відповідно. </w:t>
            </w:r>
          </w:p>
          <w:p w14:paraId="3840E2BE" w14:textId="77777777" w:rsidR="00E03DD1" w:rsidRDefault="00E83334">
            <w:pPr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початку та в кінці сходового маршу поручні повинні мати виступ 300мм та бути заокругленими.</w:t>
            </w:r>
          </w:p>
          <w:p w14:paraId="2C47576F" w14:textId="77777777" w:rsidR="00E03DD1" w:rsidRDefault="00E83334">
            <w:pPr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Місця з’єднань необхідно зачистити та відполірувати.</w:t>
            </w:r>
          </w:p>
          <w:p w14:paraId="47F210F2" w14:textId="77777777" w:rsidR="00E03DD1" w:rsidRDefault="00E83334">
            <w:pPr>
              <w:keepLines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Поручень повинен витримувати мінімальну вагу 80 кг. Крок елементів кріплення поручнів передбачити через 1м.</w:t>
            </w:r>
          </w:p>
          <w:p w14:paraId="2C80E2AA" w14:textId="77777777" w:rsidR="00E03DD1" w:rsidRDefault="00E83334">
            <w:pPr>
              <w:keepLines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Відстань від стіни до краю пристінного поручня повинна складати 50мм.</w:t>
            </w:r>
          </w:p>
          <w:p w14:paraId="678469EC" w14:textId="77777777" w:rsidR="00E03DD1" w:rsidRDefault="00E8333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кінці поручнів в межах одного сходового маршу передбачити рельєфні позначки поверхів шрифтом Брайля.</w:t>
            </w:r>
          </w:p>
          <w:p w14:paraId="5DE07E97" w14:textId="77777777" w:rsidR="00E03DD1" w:rsidRDefault="00E83334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Передбачити паз для влаштування LED підсвітки у поручнях згідно проекту.</w:t>
            </w:r>
          </w:p>
          <w:p w14:paraId="08654A5D" w14:textId="77777777" w:rsidR="00E03DD1" w:rsidRDefault="00E8333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0E28DA7" w14:textId="77777777" w:rsidR="00E03DD1" w:rsidRDefault="00E03DD1">
            <w:pP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7E611E86" w14:textId="77777777" w:rsidR="00E03DD1" w:rsidRDefault="00E83334">
            <w:pPr>
              <w:ind w:left="72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Відбійники</w:t>
            </w:r>
          </w:p>
          <w:p w14:paraId="6EDCF93B" w14:textId="77777777" w:rsidR="00E03DD1" w:rsidRDefault="00E03DD1">
            <w:pPr>
              <w:ind w:left="720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  <w:p w14:paraId="2E5244B2" w14:textId="77777777" w:rsidR="00E03DD1" w:rsidRDefault="00E83334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Відбійник висотою 200 мм влаштувати в стик з плінтусом (лінолеуму, плитки) на висоті 100мм від рівня чистої підлоги.</w:t>
            </w:r>
          </w:p>
          <w:p w14:paraId="252228AC" w14:textId="77777777" w:rsidR="00E03DD1" w:rsidRDefault="00E83334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Товщина металу відбійника 1,0 мм.</w:t>
            </w:r>
          </w:p>
          <w:p w14:paraId="2A7F1751" w14:textId="77777777" w:rsidR="00E03DD1" w:rsidRDefault="00E83334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Тип нержавіючої сталі - AISI 304.</w:t>
            </w:r>
          </w:p>
          <w:p w14:paraId="68AE472E" w14:textId="77777777" w:rsidR="00E03DD1" w:rsidRDefault="00E83334">
            <w:pPr>
              <w:widowControl w:val="0"/>
              <w:numPr>
                <w:ilvl w:val="0"/>
                <w:numId w:val="1"/>
              </w:numP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Відтінок - глянцевий.</w:t>
            </w:r>
          </w:p>
          <w:p w14:paraId="00ED97DE" w14:textId="77777777" w:rsidR="00E03DD1" w:rsidRDefault="00E83334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Відбійники повинні щільно прилягати до стіни.</w:t>
            </w:r>
          </w:p>
          <w:p w14:paraId="35E7BF32" w14:textId="77777777" w:rsidR="00E03DD1" w:rsidRDefault="00E83334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Монтаж відбійників виконувати на клейовій основі.</w:t>
            </w:r>
          </w:p>
          <w:p w14:paraId="169EA6B4" w14:textId="77777777" w:rsidR="00E03DD1" w:rsidRDefault="00E833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  </w:t>
            </w:r>
          </w:p>
          <w:p w14:paraId="44DE4221" w14:textId="5E4DCCAA" w:rsidR="00A21F2B" w:rsidRDefault="00E83334" w:rsidP="00A21F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       Огородження сходової клітки</w:t>
            </w:r>
          </w:p>
          <w:p w14:paraId="66683787" w14:textId="77777777" w:rsidR="00A21F2B" w:rsidRPr="00A21F2B" w:rsidRDefault="00A21F2B" w:rsidP="00A21F2B">
            <w:pPr>
              <w:widowControl w:val="0"/>
              <w:spacing w:line="244" w:lineRule="auto"/>
              <w:ind w:left="720"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71D181" w14:textId="75ED2A7A" w:rsidR="00E03DD1" w:rsidRPr="00A21F2B" w:rsidRDefault="00A21F2B" w:rsidP="00A21F2B">
            <w:pPr>
              <w:widowControl w:val="0"/>
              <w:spacing w:line="244" w:lineRule="auto"/>
              <w:ind w:left="720"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uk-UA"/>
              </w:rPr>
              <w:t>1.</w:t>
            </w:r>
            <w:r w:rsidR="00E83334" w:rsidRPr="00A21F2B">
              <w:rPr>
                <w:rFonts w:ascii="Times New Roman" w:eastAsia="Times New Roman" w:hAnsi="Times New Roman" w:cs="Times New Roman"/>
                <w:sz w:val="24"/>
                <w:szCs w:val="24"/>
              </w:rPr>
              <w:t>Усі розміри та примітки уточнити по місцю.</w:t>
            </w:r>
          </w:p>
          <w:p w14:paraId="6220538A" w14:textId="01203062" w:rsidR="00E03DD1" w:rsidRDefault="004E65FA" w:rsidP="00A21F2B">
            <w:pPr>
              <w:widowControl w:val="0"/>
              <w:spacing w:line="244" w:lineRule="auto"/>
              <w:ind w:left="720" w:right="9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ag w:val="goog_rdk_0"/>
                <w:id w:val="1771716891"/>
              </w:sdtPr>
              <w:sdtEndPr/>
              <w:sdtContent>
                <w:r w:rsidR="00E83334" w:rsidRPr="00A21F2B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 xml:space="preserve">2. Огородження з нержавіючої сталі, </w:t>
                </w:r>
                <w:r w:rsidR="00E83334" w:rsidRPr="00A21F2B">
                  <w:rPr>
                    <w:rFonts w:ascii="Cambria Math" w:eastAsia="Times New Roman" w:hAnsi="Cambria Math" w:cs="Cambria Math"/>
                    <w:sz w:val="24"/>
                    <w:szCs w:val="24"/>
                  </w:rPr>
                  <w:t>∅</w:t>
                </w:r>
                <w:r w:rsidR="00E83334" w:rsidRPr="00A21F2B"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  <w:t xml:space="preserve">42мм, центр  </w:t>
                </w:r>
              </w:sdtContent>
            </w:sdt>
            <w:r w:rsidR="00E833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поручня на 900 та 700мм від рівня чистої підлоги.</w:t>
            </w:r>
          </w:p>
          <w:p w14:paraId="0D31B4BF" w14:textId="77777777" w:rsidR="00E03DD1" w:rsidRDefault="00E8333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3. Місця з’єднань необхідно зачистити та відполірувати.</w:t>
            </w:r>
          </w:p>
          <w:p w14:paraId="46EFAE2C" w14:textId="77777777" w:rsidR="00E03DD1" w:rsidRDefault="00E83334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</w:t>
            </w:r>
          </w:p>
          <w:p w14:paraId="73F99CF5" w14:textId="77777777" w:rsidR="00E03DD1" w:rsidRDefault="00E83334">
            <w:pP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u w:val="single"/>
              </w:rPr>
              <w:t>Комерційна пропозиція повинна включати:</w:t>
            </w:r>
          </w:p>
          <w:p w14:paraId="4A074E13" w14:textId="77777777" w:rsidR="00E03DD1" w:rsidRDefault="00E03DD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154B1E79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Усі витратні матеріали, матеріали та роботи  для захисту вже змонтованих конструкцій, а також машини, механізми, риштування, допоміжне обладнання, тощо;</w:t>
            </w:r>
          </w:p>
          <w:p w14:paraId="7DDCCD30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доставки виробів на об'єкт і вартість підйому виробів на монтажну відмітку;</w:t>
            </w:r>
          </w:p>
          <w:p w14:paraId="1AB8A459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Вартість вивезення або утилізування сміття;</w:t>
            </w:r>
          </w:p>
          <w:p w14:paraId="3885B230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Загальна вартість пропозиції та всі інші ціни повинні бути чітко та остаточно визначені без будь-яких посилань, обмежень або застережень.</w:t>
            </w:r>
          </w:p>
          <w:p w14:paraId="7C11BCB1" w14:textId="77777777" w:rsidR="00E03DD1" w:rsidRDefault="00E83334">
            <w:pPr>
              <w:keepLines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 реалізації об’єкту підрядник зобов’язаний погоджувати з Замовником/ Інженером-консультантом субпідрядні компанії, матеріали, обладнання, технології виконання будівельних робіт.</w:t>
            </w:r>
          </w:p>
          <w:p w14:paraId="4F80C9A9" w14:textId="77777777" w:rsidR="00E03DD1" w:rsidRDefault="00E8333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Місця для складування матеріалів та виробів погодити з Інженером або Генпідрядником;</w:t>
            </w:r>
          </w:p>
          <w:p w14:paraId="1AC53FE0" w14:textId="77777777" w:rsidR="00E03DD1" w:rsidRDefault="00E83334">
            <w:pPr>
              <w:ind w:left="-6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- Всі розміри елементів заповнення прорізів уточнювати за місцем, до розміщення замовлення.</w:t>
            </w:r>
          </w:p>
          <w:p w14:paraId="1C3021EF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929215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Готовим продуктом є завершені роботи згідно технічного завдання в строк згідно узгодженого з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Замовником графіка будівництва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виконані роботи, встановлені всі поручні, відбійники, звільнена від сміття будівля, очищений від будівельного сміття майданчик, переданий повний пакет виконавчої документації.</w:t>
            </w:r>
          </w:p>
          <w:p w14:paraId="7AFB1BAC" w14:textId="77777777" w:rsidR="00E03DD1" w:rsidRDefault="00E833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right="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Учасник тендеру крім пропозиції згідно проекту може надати альтернативний варіант пропозиції по формі згідно Додатку №1.2 на конструкції та матеріали, що є аналогами до проектних, у разі наявності більш оптимального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рішення по вартості та експлуатаційним витратам. </w:t>
            </w:r>
          </w:p>
          <w:p w14:paraId="0E6192FE" w14:textId="7C2DC3A2" w:rsidR="00E03DD1" w:rsidRDefault="00A21F2B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0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Учасник тендеру повинен взяти до уваги, що роботи будуть проводитися на території діючого медичного центру. До 17-00 можливо проводити не шумні роботи, після 17-00 і до 9-00 – шумні роботи.</w:t>
            </w:r>
          </w:p>
        </w:tc>
        <w:tc>
          <w:tcPr>
            <w:tcW w:w="1140" w:type="dxa"/>
          </w:tcPr>
          <w:p w14:paraId="5050D757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14A9104D" w14:textId="77777777">
        <w:tc>
          <w:tcPr>
            <w:tcW w:w="705" w:type="dxa"/>
          </w:tcPr>
          <w:p w14:paraId="72A1CAA0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7</w:t>
            </w:r>
          </w:p>
        </w:tc>
        <w:tc>
          <w:tcPr>
            <w:tcW w:w="2130" w:type="dxa"/>
          </w:tcPr>
          <w:p w14:paraId="43E75A4E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Термін виконання робіт</w:t>
            </w:r>
          </w:p>
        </w:tc>
        <w:tc>
          <w:tcPr>
            <w:tcW w:w="6375" w:type="dxa"/>
          </w:tcPr>
          <w:p w14:paraId="1D8037AF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Орієнтовний початок виконання робіт на об’єкті: </w:t>
            </w:r>
          </w:p>
          <w:p w14:paraId="5AE4E3C7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15.09.2026 р. </w:t>
            </w:r>
          </w:p>
          <w:p w14:paraId="1A0333C5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Завершення робіт: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25.09.2026 р.</w:t>
            </w:r>
          </w:p>
        </w:tc>
        <w:tc>
          <w:tcPr>
            <w:tcW w:w="1140" w:type="dxa"/>
          </w:tcPr>
          <w:p w14:paraId="07E5C451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4513FDD2" w14:textId="77777777">
        <w:tc>
          <w:tcPr>
            <w:tcW w:w="705" w:type="dxa"/>
          </w:tcPr>
          <w:p w14:paraId="34E30848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130" w:type="dxa"/>
          </w:tcPr>
          <w:p w14:paraId="04C16F60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Вимоги до безпеки виконуваних робіт</w:t>
            </w:r>
          </w:p>
        </w:tc>
        <w:tc>
          <w:tcPr>
            <w:tcW w:w="6375" w:type="dxa"/>
          </w:tcPr>
          <w:p w14:paraId="0BDA78B7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Відповідальність за безпечне виконання будівельних робіт покладається на Виконавця, який має надати наказ на відповідального за Техніки безпеки. </w:t>
            </w:r>
          </w:p>
          <w:p w14:paraId="5755B8DB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Підрядником повинна бути призначена особа відповідальна за безпечне виконання робіт та охорону праці на об’єкті.</w:t>
            </w:r>
          </w:p>
          <w:p w14:paraId="0EA18221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Персонал підрядника, задіяний на виконання робіт на об’єкті повинен бути проінструктований щодо необхідності виконання заходів безпеки, пожежної безпеки та охорони праці у відповідності до чинного законодавства.</w:t>
            </w:r>
          </w:p>
        </w:tc>
        <w:tc>
          <w:tcPr>
            <w:tcW w:w="1140" w:type="dxa"/>
          </w:tcPr>
          <w:p w14:paraId="6509D3EC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00C8D850" w14:textId="77777777">
        <w:tc>
          <w:tcPr>
            <w:tcW w:w="705" w:type="dxa"/>
          </w:tcPr>
          <w:p w14:paraId="2AFD2926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130" w:type="dxa"/>
          </w:tcPr>
          <w:p w14:paraId="4D2051B3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Вимоги до фінансування </w:t>
            </w:r>
          </w:p>
        </w:tc>
        <w:tc>
          <w:tcPr>
            <w:tcW w:w="6375" w:type="dxa"/>
          </w:tcPr>
          <w:p w14:paraId="6BEB1106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Фінансування проводиться у відповідності до затвердженого Плану фінансування. Замовник перераховує 100% коштів на матеріали та передплату на виконання робіт 30% на відповідний місяць. </w:t>
            </w:r>
          </w:p>
          <w:p w14:paraId="33F8FA95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Оплата виконаних робіт – після підписання щомісячних Актів виконаних робіт (надаються на перевірку технагляду не пізніше 30 числа поточного місяця).</w:t>
            </w:r>
          </w:p>
          <w:p w14:paraId="71B1F314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Обов’язкова умова Замовника – щомісячне подання та підписання актів виконаних робіт.</w:t>
            </w:r>
          </w:p>
          <w:p w14:paraId="52C73502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140" w:type="dxa"/>
          </w:tcPr>
          <w:p w14:paraId="3F49798C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6191C1C5" w14:textId="77777777">
        <w:tc>
          <w:tcPr>
            <w:tcW w:w="705" w:type="dxa"/>
          </w:tcPr>
          <w:p w14:paraId="341F307B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130" w:type="dxa"/>
          </w:tcPr>
          <w:p w14:paraId="2B93BA19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Критерії та умови проведення вибору переможця</w:t>
            </w:r>
          </w:p>
        </w:tc>
        <w:tc>
          <w:tcPr>
            <w:tcW w:w="6375" w:type="dxa"/>
          </w:tcPr>
          <w:p w14:paraId="5D572723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 Оптимальна вартість робіт та матеріалів – 40 балів,</w:t>
            </w:r>
          </w:p>
          <w:p w14:paraId="738547EF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 Виконання робіт у визначений термін – 30 балів,</w:t>
            </w:r>
          </w:p>
          <w:p w14:paraId="5B2598A7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Досвід  виконання робіт, аналогічних предмету закупівлі досвід у подібних проектах та якість команди (кваліфікація спеціалістів, рекомендації, відгуки) – 15 балів.</w:t>
            </w:r>
          </w:p>
          <w:p w14:paraId="4C5E302F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Гарантійні зобов’язання – 10 балів</w:t>
            </w:r>
          </w:p>
          <w:p w14:paraId="546B5C08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5.Гнучкість цінової пропозиції (знижки, додаткові бонуси) – 5 балів.</w:t>
            </w:r>
          </w:p>
          <w:p w14:paraId="35B67A65" w14:textId="77777777" w:rsidR="00E03DD1" w:rsidRDefault="00E83334">
            <w:pPr>
              <w:widowControl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Компанії, які подали свої пропозиції, автоматично підтверджують, що проведення тендерної процедури здійснюється виключно за внутрішніми правилами, встановленими Благодійним фондом, і не накладає на Фонд ніяких зобов'язань щодо будь-якого чи всіх його учасників. Організатор закупівлі може в будь-який момент відмовитися від проведення вищевказаної процедури,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змінити його умови, відмовити окремим особам в участі на будь-якому етапі її проведення, а також відмовитися від укладення договору з будь-яким учасником без будь-яких юридичних наслідків і відповідальності для себе. Пояснення причин будь-якого з вищевказаних дій є правом Фонду, але не обов'язково.</w:t>
            </w:r>
          </w:p>
          <w:p w14:paraId="34824637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Замовник має право запросити додаткову інформацію або документи від учасників.</w:t>
            </w:r>
          </w:p>
          <w:p w14:paraId="04CC7770" w14:textId="77777777" w:rsidR="00E03DD1" w:rsidRDefault="00E833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Замовник залишає за собою право зробити учаснику тендера зустрічну пропозицію, більш оптимальну вартість робіт та матеріалів, перед укладанням договору.</w:t>
            </w:r>
          </w:p>
          <w:p w14:paraId="330EB3CB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140" w:type="dxa"/>
          </w:tcPr>
          <w:p w14:paraId="56143DC0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33EB002E" w14:textId="77777777">
        <w:tc>
          <w:tcPr>
            <w:tcW w:w="705" w:type="dxa"/>
          </w:tcPr>
          <w:p w14:paraId="2FC3864C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130" w:type="dxa"/>
          </w:tcPr>
          <w:p w14:paraId="7B03E261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Строк та форма подачі пропозиції</w:t>
            </w:r>
          </w:p>
        </w:tc>
        <w:tc>
          <w:tcPr>
            <w:tcW w:w="6375" w:type="dxa"/>
          </w:tcPr>
          <w:p w14:paraId="5F109C19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heading=h.30j0zll" w:colFirst="0" w:colLast="0"/>
            <w:bookmarkEnd w:id="0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Комерційна пропозиція повинна бути надана у електронному вигляді за формою, встановленою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Додатком №1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(exel та скан копія підписаної пропозиції) на електронну адресу:</w:t>
            </w:r>
            <w:r>
              <w:rPr>
                <w:rFonts w:ascii="Arial" w:eastAsia="Arial" w:hAnsi="Arial" w:cs="Arial"/>
                <w:color w:val="0563C1"/>
                <w:highlight w:val="white"/>
                <w:u w:val="single"/>
              </w:rPr>
              <w:t xml:space="preserve"> construction.odessa@superhumans.com</w:t>
            </w:r>
            <w:r>
              <w:rPr>
                <w:rFonts w:ascii="Arial" w:eastAsia="Arial" w:hAnsi="Arial" w:cs="Arial"/>
                <w:color w:val="000000"/>
                <w:highlight w:val="white"/>
              </w:rPr>
              <w:t xml:space="preserve">, копію на: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hyperlink r:id="rId8">
              <w:r>
                <w:rPr>
                  <w:rFonts w:ascii="Arial" w:eastAsia="Arial" w:hAnsi="Arial" w:cs="Arial"/>
                  <w:color w:val="0563C1"/>
                  <w:highlight w:val="white"/>
                  <w:u w:val="single"/>
                </w:rPr>
                <w:t>Makogon.n@cbmforum.com.</w:t>
              </w:r>
            </w:hyperlink>
            <w:r>
              <w:rPr>
                <w:rFonts w:ascii="Arial" w:eastAsia="Arial" w:hAnsi="Arial" w:cs="Arial"/>
                <w:color w:val="0563C1"/>
                <w:highlight w:val="white"/>
                <w:u w:val="single"/>
              </w:rPr>
              <w:t>ua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B414479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ECA42F" w14:textId="312CE2FD" w:rsidR="00E03DD1" w:rsidRDefault="00E83334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1" w:name="_heading=h.89y3jk23veb2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Строк подачі пропозиції – 12-00 </w:t>
            </w:r>
            <w:r w:rsidR="000C59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31</w:t>
            </w:r>
            <w:bookmarkStart w:id="2" w:name="_GoBack"/>
            <w:bookmarkEnd w:id="2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.0</w:t>
            </w:r>
            <w:r w:rsidR="00A21F2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uk-UA"/>
              </w:rPr>
              <w:t>8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.2026 року.</w:t>
            </w:r>
          </w:p>
          <w:p w14:paraId="5E636AD3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комерційної пропозиції необхідно додати:</w:t>
            </w:r>
          </w:p>
          <w:p w14:paraId="270612FF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 Підписане технічне завдання; </w:t>
            </w:r>
          </w:p>
          <w:p w14:paraId="2F137B28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 Презентацію компанії, учасника тендеру з переліком реалізованих об’єктів (портфоліо); </w:t>
            </w:r>
          </w:p>
          <w:p w14:paraId="1968820E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 Довідку в довільній формі із зазначенням досвіду виконання аналогічних робіт по цій закупівлі;</w:t>
            </w:r>
          </w:p>
          <w:p w14:paraId="5952025D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 Директивний графік виконання робіт;</w:t>
            </w:r>
          </w:p>
          <w:p w14:paraId="3A319B3A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5. Реєстраційні документи компанії;</w:t>
            </w:r>
          </w:p>
          <w:p w14:paraId="1C1CDA10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 Відомості про кількість, кваліфікацію і досвід ключових інженерно-технічних працівників претендента та спеціалістів;</w:t>
            </w:r>
          </w:p>
          <w:p w14:paraId="19E6510F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Рекомендаційні листи від Замовників;</w:t>
            </w:r>
          </w:p>
          <w:p w14:paraId="33C07D99" w14:textId="77777777" w:rsidR="00E03DD1" w:rsidRDefault="00E8333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 Завірений підписом Меморандум (Додаток № 3);</w:t>
            </w:r>
          </w:p>
          <w:p w14:paraId="7A9F258E" w14:textId="77777777" w:rsidR="00E03DD1" w:rsidRDefault="00E83334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9. Завірена підписом Заява (Додаток № 4).</w:t>
            </w:r>
          </w:p>
          <w:p w14:paraId="4670A3A9" w14:textId="77777777" w:rsidR="00E03DD1" w:rsidRDefault="00E03DD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</w:tcPr>
          <w:p w14:paraId="6A435399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03DD1" w14:paraId="7FCDF565" w14:textId="77777777">
        <w:tc>
          <w:tcPr>
            <w:tcW w:w="705" w:type="dxa"/>
          </w:tcPr>
          <w:p w14:paraId="5972B841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130" w:type="dxa"/>
          </w:tcPr>
          <w:p w14:paraId="211383C3" w14:textId="77777777" w:rsidR="00E03DD1" w:rsidRDefault="00E83334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Контактна особа</w:t>
            </w:r>
          </w:p>
        </w:tc>
        <w:tc>
          <w:tcPr>
            <w:tcW w:w="6375" w:type="dxa"/>
          </w:tcPr>
          <w:p w14:paraId="04B283C5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 організаційних та загальних питань – Макогон Наталія +380 67 219 43 43</w:t>
            </w:r>
          </w:p>
          <w:p w14:paraId="4F75CB52" w14:textId="77777777" w:rsidR="00E03DD1" w:rsidRDefault="00E83334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  <w:t>З технічних питань Мороз Микола +380 73 20 80 279</w:t>
            </w:r>
          </w:p>
        </w:tc>
        <w:tc>
          <w:tcPr>
            <w:tcW w:w="1140" w:type="dxa"/>
          </w:tcPr>
          <w:p w14:paraId="7505EFD0" w14:textId="77777777" w:rsidR="00E03DD1" w:rsidRDefault="00E03DD1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B4C2731" w14:textId="77777777" w:rsidR="00E03DD1" w:rsidRDefault="00E03DD1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3" w:name="_heading=h.m0qgnw2dycl0" w:colFirst="0" w:colLast="0"/>
      <w:bookmarkEnd w:id="3"/>
    </w:p>
    <w:p w14:paraId="5388543F" w14:textId="77777777" w:rsidR="00E03DD1" w:rsidRDefault="00E83334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heading=h.3znysh7" w:colFirst="0" w:colLast="0"/>
      <w:bookmarkEnd w:id="4"/>
      <w:r>
        <w:rPr>
          <w:rFonts w:ascii="Times New Roman" w:eastAsia="Times New Roman" w:hAnsi="Times New Roman" w:cs="Times New Roman"/>
          <w:b/>
          <w:bCs/>
          <w:sz w:val="24"/>
          <w:szCs w:val="24"/>
          <w:highlight w:val="yellow"/>
        </w:rPr>
        <w:t xml:space="preserve">                                                                       </w:t>
      </w:r>
    </w:p>
    <w:sectPr w:rsidR="00E03DD1">
      <w:headerReference w:type="default" r:id="rId9"/>
      <w:footerReference w:type="default" r:id="rId10"/>
      <w:pgSz w:w="11906" w:h="16838"/>
      <w:pgMar w:top="567" w:right="567" w:bottom="567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C812B87" w14:textId="77777777" w:rsidR="004E65FA" w:rsidRDefault="004E65FA">
      <w:pPr>
        <w:spacing w:after="0" w:line="240" w:lineRule="auto"/>
      </w:pPr>
      <w:r>
        <w:separator/>
      </w:r>
    </w:p>
  </w:endnote>
  <w:endnote w:type="continuationSeparator" w:id="0">
    <w:p w14:paraId="048AFD4D" w14:textId="77777777" w:rsidR="004E65FA" w:rsidRDefault="004E6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A0C35309-7E93-41A4-B420-ECADC88E1B85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0B6C60EC-DB92-4CD5-A2F0-19A7820E8C50}"/>
    <w:embedBold r:id="rId3" w:fontKey="{1527B75E-461A-41F1-B54F-32E73FCDD854}"/>
    <w:embedItalic r:id="rId4" w:fontKey="{F6DA1EBC-FA5E-4101-9C9B-FE99C7F08B24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9ABDCB11-EDE8-411C-97E6-9FF6C8F17F19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6" w:fontKey="{3A292AAA-54EA-40E3-8F76-C74339760014}"/>
  </w:font>
  <w:font w:name="Segoe Script">
    <w:panose1 w:val="030B0504020000000003"/>
    <w:charset w:val="CC"/>
    <w:family w:val="script"/>
    <w:pitch w:val="variable"/>
    <w:sig w:usb0="0000028F" w:usb1="00000000" w:usb2="00000000" w:usb3="00000000" w:csb0="0000009F" w:csb1="00000000"/>
    <w:embedRegular r:id="rId7" w:fontKey="{8ECAA481-622B-49BD-9E18-9056CE5CEC44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8" w:fontKey="{43DD17F0-3780-4DCA-B626-4563E371CAE8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9" w:fontKey="{BB771E1A-7DD4-448E-BD25-8F6B49EF37B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10" w:fontKey="{9C625106-028D-4966-A5EC-730BCFC7A9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419109" w14:textId="77777777" w:rsidR="00E03DD1" w:rsidRDefault="00E83334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21F2B">
      <w:rPr>
        <w:noProof/>
        <w:color w:val="000000"/>
      </w:rPr>
      <w:t>1</w:t>
    </w:r>
    <w:r>
      <w:rPr>
        <w:color w:val="000000"/>
      </w:rPr>
      <w:fldChar w:fldCharType="end"/>
    </w:r>
  </w:p>
  <w:p w14:paraId="5165DBFD" w14:textId="77777777" w:rsidR="00E03DD1" w:rsidRDefault="00E03DD1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88E138" w14:textId="77777777" w:rsidR="004E65FA" w:rsidRDefault="004E65FA">
      <w:pPr>
        <w:spacing w:after="0" w:line="240" w:lineRule="auto"/>
      </w:pPr>
      <w:r>
        <w:separator/>
      </w:r>
    </w:p>
  </w:footnote>
  <w:footnote w:type="continuationSeparator" w:id="0">
    <w:p w14:paraId="50B17382" w14:textId="77777777" w:rsidR="004E65FA" w:rsidRDefault="004E6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977B82" w14:textId="77777777" w:rsidR="00E03DD1" w:rsidRDefault="00E83334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rFonts w:ascii="Times New Roman" w:eastAsia="Times New Roman" w:hAnsi="Times New Roman" w:cs="Times New Roman"/>
        <w:noProof/>
        <w:color w:val="000000"/>
      </w:rPr>
      <w:drawing>
        <wp:inline distT="0" distB="0" distL="0" distR="0" wp14:anchorId="55EF40FE" wp14:editId="569D4443">
          <wp:extent cx="2752909" cy="830512"/>
          <wp:effectExtent l="0" t="0" r="0" b="0"/>
          <wp:docPr id="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52909" cy="8305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66A0591" w14:textId="77777777" w:rsidR="00E03DD1" w:rsidRDefault="00E03DD1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8F03A7"/>
    <w:multiLevelType w:val="multilevel"/>
    <w:tmpl w:val="B798EFF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82D392E"/>
    <w:multiLevelType w:val="multilevel"/>
    <w:tmpl w:val="D09C741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398C7650"/>
    <w:multiLevelType w:val="multilevel"/>
    <w:tmpl w:val="5DDC1F1E"/>
    <w:lvl w:ilvl="0">
      <w:numFmt w:val="bullet"/>
      <w:lvlText w:val="-"/>
      <w:lvlJc w:val="left"/>
      <w:pPr>
        <w:ind w:left="660" w:hanging="360"/>
      </w:pPr>
      <w:rPr>
        <w:rFonts w:ascii="Times New Roman" w:eastAsia="Times New Roman" w:hAnsi="Times New Roman" w:cs="Times New Roman"/>
        <w:color w:val="000000"/>
      </w:rPr>
    </w:lvl>
    <w:lvl w:ilvl="1">
      <w:start w:val="1"/>
      <w:numFmt w:val="bullet"/>
      <w:lvlText w:val="o"/>
      <w:lvlJc w:val="left"/>
      <w:pPr>
        <w:ind w:left="13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4820D38"/>
    <w:multiLevelType w:val="multilevel"/>
    <w:tmpl w:val="9E28EC44"/>
    <w:lvl w:ilvl="0">
      <w:start w:val="1"/>
      <w:numFmt w:val="decimal"/>
      <w:pStyle w:val="CMSANMainHeading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pStyle w:val="CMSANHeading1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pStyle w:val="CMSANHeading2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pStyle w:val="CMSANHeading3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pStyle w:val="CMSANHeading4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pStyle w:val="CMSANHeading5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pStyle w:val="CMSANHeading6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3DD1"/>
    <w:rsid w:val="000C5982"/>
    <w:rsid w:val="004E65FA"/>
    <w:rsid w:val="00A21F2B"/>
    <w:rsid w:val="00E03DD1"/>
    <w:rsid w:val="00E833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F3627C"/>
  <w15:docId w15:val="{5C91754A-5E2F-473C-A6FA-2C234A35F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uiPriority w:val="1"/>
    <w:qFormat/>
    <w:rsid w:val="002B2223"/>
    <w:pPr>
      <w:ind w:left="720"/>
      <w:contextualSpacing/>
    </w:pPr>
  </w:style>
  <w:style w:type="character" w:styleId="a5">
    <w:name w:val="annotation reference"/>
    <w:basedOn w:val="a0"/>
    <w:uiPriority w:val="99"/>
    <w:semiHidden/>
    <w:unhideWhenUsed/>
    <w:rsid w:val="000222B7"/>
    <w:rPr>
      <w:sz w:val="16"/>
      <w:szCs w:val="16"/>
    </w:rPr>
  </w:style>
  <w:style w:type="paragraph" w:styleId="a6">
    <w:name w:val="annotation text"/>
    <w:link w:val="a7"/>
    <w:uiPriority w:val="99"/>
    <w:semiHidden/>
    <w:unhideWhenUsed/>
    <w:rsid w:val="000222B7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0222B7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0222B7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0222B7"/>
    <w:rPr>
      <w:b/>
      <w:bCs/>
      <w:sz w:val="20"/>
      <w:szCs w:val="20"/>
    </w:rPr>
  </w:style>
  <w:style w:type="paragraph" w:styleId="aa">
    <w:name w:val="Balloon Text"/>
    <w:link w:val="ab"/>
    <w:uiPriority w:val="99"/>
    <w:semiHidden/>
    <w:unhideWhenUsed/>
    <w:rsid w:val="000222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0222B7"/>
    <w:rPr>
      <w:rFonts w:ascii="Segoe UI" w:hAnsi="Segoe UI" w:cs="Segoe UI"/>
      <w:sz w:val="18"/>
      <w:szCs w:val="18"/>
    </w:rPr>
  </w:style>
  <w:style w:type="character" w:customStyle="1" w:styleId="ac">
    <w:name w:val="Основной текст Знак"/>
    <w:basedOn w:val="a0"/>
    <w:link w:val="ad"/>
    <w:uiPriority w:val="1"/>
    <w:rsid w:val="00A37DA4"/>
    <w:rPr>
      <w:rFonts w:ascii="Arial Narrow" w:eastAsia="Arial Narrow" w:hAnsi="Arial Narrow"/>
      <w:sz w:val="17"/>
      <w:szCs w:val="17"/>
      <w:lang w:val="en-US"/>
    </w:rPr>
  </w:style>
  <w:style w:type="paragraph" w:styleId="ad">
    <w:name w:val="Body Text"/>
    <w:link w:val="ac"/>
    <w:uiPriority w:val="1"/>
    <w:qFormat/>
    <w:rsid w:val="00A37DA4"/>
    <w:pPr>
      <w:widowControl w:val="0"/>
      <w:spacing w:after="0" w:line="240" w:lineRule="auto"/>
      <w:ind w:left="131"/>
    </w:pPr>
    <w:rPr>
      <w:rFonts w:ascii="Arial Narrow" w:eastAsia="Arial Narrow" w:hAnsi="Arial Narrow"/>
      <w:sz w:val="17"/>
      <w:szCs w:val="17"/>
      <w:lang w:val="en-US"/>
    </w:rPr>
  </w:style>
  <w:style w:type="character" w:customStyle="1" w:styleId="ae">
    <w:name w:val="Верхний колонтитул Знак"/>
    <w:basedOn w:val="a0"/>
    <w:link w:val="af"/>
    <w:uiPriority w:val="99"/>
    <w:rsid w:val="00A37DA4"/>
    <w:rPr>
      <w:lang w:val="en-US"/>
    </w:rPr>
  </w:style>
  <w:style w:type="paragraph" w:styleId="af">
    <w:name w:val="header"/>
    <w:link w:val="ae"/>
    <w:uiPriority w:val="99"/>
    <w:unhideWhenUsed/>
    <w:rsid w:val="00A37DA4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character" w:customStyle="1" w:styleId="af0">
    <w:name w:val="Нижний колонтитул Знак"/>
    <w:basedOn w:val="a0"/>
    <w:link w:val="af1"/>
    <w:uiPriority w:val="99"/>
    <w:rsid w:val="00A37DA4"/>
    <w:rPr>
      <w:lang w:val="en-US"/>
    </w:rPr>
  </w:style>
  <w:style w:type="paragraph" w:styleId="af1">
    <w:name w:val="footer"/>
    <w:link w:val="af0"/>
    <w:uiPriority w:val="99"/>
    <w:unhideWhenUsed/>
    <w:rsid w:val="00A37DA4"/>
    <w:pPr>
      <w:widowControl w:val="0"/>
      <w:tabs>
        <w:tab w:val="center" w:pos="4677"/>
        <w:tab w:val="right" w:pos="9355"/>
      </w:tabs>
      <w:spacing w:after="0" w:line="240" w:lineRule="auto"/>
    </w:pPr>
    <w:rPr>
      <w:lang w:val="en-US"/>
    </w:rPr>
  </w:style>
  <w:style w:type="paragraph" w:customStyle="1" w:styleId="TableParagraph">
    <w:name w:val="Table Paragraph"/>
    <w:uiPriority w:val="1"/>
    <w:qFormat/>
    <w:rsid w:val="00A37DA4"/>
    <w:pPr>
      <w:widowControl w:val="0"/>
      <w:spacing w:after="0" w:line="240" w:lineRule="auto"/>
    </w:pPr>
    <w:rPr>
      <w:lang w:val="en-US"/>
    </w:rPr>
  </w:style>
  <w:style w:type="table" w:styleId="af2">
    <w:name w:val="Table Grid"/>
    <w:basedOn w:val="a1"/>
    <w:uiPriority w:val="39"/>
    <w:rsid w:val="00F92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basedOn w:val="a0"/>
    <w:uiPriority w:val="99"/>
    <w:unhideWhenUsed/>
    <w:rsid w:val="00113837"/>
    <w:rPr>
      <w:color w:val="0563C1" w:themeColor="hyperlink"/>
      <w:u w:val="single"/>
    </w:rPr>
  </w:style>
  <w:style w:type="table" w:customStyle="1" w:styleId="af4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6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5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f7">
    <w:name w:val="Normal (Web)"/>
    <w:uiPriority w:val="99"/>
    <w:unhideWhenUsed/>
    <w:qFormat/>
    <w:rsid w:val="008B00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f8">
    <w:name w:val="FollowedHyperlink"/>
    <w:basedOn w:val="a0"/>
    <w:uiPriority w:val="99"/>
    <w:semiHidden/>
    <w:unhideWhenUsed/>
    <w:rsid w:val="00A0355D"/>
    <w:rPr>
      <w:color w:val="954F72" w:themeColor="followedHyperlink"/>
      <w:u w:val="single"/>
    </w:rPr>
  </w:style>
  <w:style w:type="paragraph" w:customStyle="1" w:styleId="CMSANHeading1">
    <w:name w:val="CMS AN Heading 1"/>
    <w:next w:val="CMSANHeading2"/>
    <w:uiPriority w:val="1"/>
    <w:qFormat/>
    <w:rsid w:val="00757851"/>
    <w:pPr>
      <w:keepNext/>
      <w:numPr>
        <w:ilvl w:val="1"/>
        <w:numId w:val="1"/>
      </w:numPr>
      <w:spacing w:before="240" w:after="120" w:line="300" w:lineRule="atLeast"/>
      <w:jc w:val="both"/>
      <w:outlineLvl w:val="1"/>
    </w:pPr>
    <w:rPr>
      <w:rFonts w:ascii="Times New Roman" w:eastAsiaTheme="minorHAnsi" w:hAnsi="Times New Roman" w:cs="Segoe Script"/>
      <w:b/>
      <w:caps/>
      <w:color w:val="000000" w:themeColor="text1"/>
      <w:lang w:val="en-GB" w:eastAsia="en-US"/>
    </w:rPr>
  </w:style>
  <w:style w:type="paragraph" w:customStyle="1" w:styleId="CMSANHeading2">
    <w:name w:val="CMS AN Heading 2"/>
    <w:uiPriority w:val="1"/>
    <w:qFormat/>
    <w:rsid w:val="00757851"/>
    <w:pPr>
      <w:numPr>
        <w:ilvl w:val="2"/>
        <w:numId w:val="1"/>
      </w:numPr>
      <w:spacing w:before="120" w:after="120" w:line="300" w:lineRule="atLeast"/>
      <w:jc w:val="both"/>
      <w:outlineLvl w:val="2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3">
    <w:name w:val="CMS AN Heading 3"/>
    <w:uiPriority w:val="1"/>
    <w:qFormat/>
    <w:rsid w:val="00757851"/>
    <w:pPr>
      <w:numPr>
        <w:ilvl w:val="3"/>
        <w:numId w:val="1"/>
      </w:numPr>
      <w:spacing w:before="120" w:after="120" w:line="300" w:lineRule="atLeast"/>
      <w:jc w:val="both"/>
      <w:outlineLvl w:val="3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4">
    <w:name w:val="CMS AN Heading 4"/>
    <w:uiPriority w:val="1"/>
    <w:qFormat/>
    <w:rsid w:val="00757851"/>
    <w:pPr>
      <w:numPr>
        <w:ilvl w:val="4"/>
        <w:numId w:val="1"/>
      </w:numPr>
      <w:spacing w:before="120" w:after="120" w:line="300" w:lineRule="atLeast"/>
      <w:jc w:val="both"/>
      <w:outlineLvl w:val="4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5">
    <w:name w:val="CMS AN Heading 5"/>
    <w:uiPriority w:val="1"/>
    <w:qFormat/>
    <w:rsid w:val="00757851"/>
    <w:pPr>
      <w:numPr>
        <w:ilvl w:val="5"/>
        <w:numId w:val="1"/>
      </w:numPr>
      <w:spacing w:before="120" w:after="120" w:line="300" w:lineRule="atLeast"/>
      <w:jc w:val="both"/>
      <w:outlineLvl w:val="5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Heading6">
    <w:name w:val="CMS AN Heading 6"/>
    <w:uiPriority w:val="1"/>
    <w:qFormat/>
    <w:rsid w:val="00757851"/>
    <w:pPr>
      <w:numPr>
        <w:ilvl w:val="6"/>
        <w:numId w:val="1"/>
      </w:numPr>
      <w:spacing w:before="120" w:after="120" w:line="300" w:lineRule="atLeast"/>
      <w:jc w:val="both"/>
      <w:outlineLvl w:val="5"/>
    </w:pPr>
    <w:rPr>
      <w:rFonts w:ascii="Times New Roman" w:eastAsiaTheme="minorHAnsi" w:hAnsi="Times New Roman" w:cs="Segoe Script"/>
      <w:color w:val="000000" w:themeColor="text1"/>
      <w:lang w:val="en-GB" w:eastAsia="en-US"/>
    </w:rPr>
  </w:style>
  <w:style w:type="paragraph" w:customStyle="1" w:styleId="CMSANMainHeading">
    <w:name w:val="CMS AN Main Heading"/>
    <w:next w:val="CMSANHeading1"/>
    <w:rsid w:val="00757851"/>
    <w:pPr>
      <w:pageBreakBefore/>
      <w:numPr>
        <w:numId w:val="1"/>
      </w:numPr>
      <w:spacing w:after="240" w:line="300" w:lineRule="atLeast"/>
      <w:jc w:val="center"/>
      <w:outlineLvl w:val="0"/>
    </w:pPr>
    <w:rPr>
      <w:rFonts w:ascii="Times New Roman" w:eastAsiaTheme="minorHAnsi" w:hAnsi="Times New Roman" w:cs="Times New Roman"/>
      <w:b/>
      <w:caps/>
      <w:color w:val="000000" w:themeColor="text1"/>
      <w:lang w:val="en-GB" w:eastAsia="en-US"/>
    </w:rPr>
  </w:style>
  <w:style w:type="numbering" w:customStyle="1" w:styleId="CMS-ANHeading">
    <w:name w:val="CMS-AN Heading"/>
    <w:basedOn w:val="a2"/>
    <w:uiPriority w:val="99"/>
    <w:rsid w:val="00757851"/>
  </w:style>
  <w:style w:type="character" w:customStyle="1" w:styleId="10">
    <w:name w:val="Неразрешенное упоминание1"/>
    <w:basedOn w:val="a0"/>
    <w:uiPriority w:val="99"/>
    <w:semiHidden/>
    <w:unhideWhenUsed/>
    <w:rsid w:val="000B1ABF"/>
    <w:rPr>
      <w:color w:val="605E5C"/>
      <w:shd w:val="clear" w:color="auto" w:fill="E1DFDD"/>
    </w:rPr>
  </w:style>
  <w:style w:type="table" w:customStyle="1" w:styleId="af9">
    <w:basedOn w:val="TableNormal4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3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2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c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e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bout:blank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kTDvbptFeusS543rsQB9itiQ3A==">CgMxLjAaJQoBMBIgCh4IB0IaCg9UaW1lcyBOZXcgUm9tYW4SB0d1bmdzdWgyCWguMzBqMHpsbDIOaC44OXkzamsyM3ZlYjIyDmgubTBxZ253MmR5Y2wwMgloLjN6bnlzaDc4AHIhMWwxWjUwMUVPUER0ckRsMGlBRzR6UVVoVFZ0QXVxdVpO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6252</Words>
  <Characters>3565</Characters>
  <Application>Microsoft Office Word</Application>
  <DocSecurity>0</DocSecurity>
  <Lines>29</Lines>
  <Paragraphs>19</Paragraphs>
  <ScaleCrop>false</ScaleCrop>
  <Company/>
  <LinksUpToDate>false</LinksUpToDate>
  <CharactersWithSpaces>9798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Наталія Макогон</cp:lastModifiedBy>
  <cp:revision>3</cp:revision>
  <dcterms:created xsi:type="dcterms:W3CDTF">2026-01-22T09:02:00Z</dcterms:created>
  <dcterms:modified xsi:type="dcterms:W3CDTF">2026-08-21T07:53:00Z</dcterms:modified>
</cp:coreProperties>
</file>