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56A5AF0" w14:textId="77777777" w:rsidR="002B47F1" w:rsidRDefault="00865AE0">
      <w:pPr>
        <w:spacing w:after="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ПОГОДЖЕНО:</w:t>
      </w:r>
    </w:p>
    <w:p w14:paraId="3C2F922A" w14:textId="77777777" w:rsidR="002B47F1" w:rsidRDefault="00865AE0">
      <w:pPr>
        <w:spacing w:after="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14:paraId="08071B18" w14:textId="77777777" w:rsidR="002B47F1" w:rsidRDefault="00865AE0">
      <w:pPr>
        <w:spacing w:after="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       » _____________ 2026 р.      </w:t>
      </w:r>
    </w:p>
    <w:p w14:paraId="13A72649" w14:textId="77777777" w:rsidR="002B47F1" w:rsidRDefault="00865AE0">
      <w:pPr>
        <w:spacing w:after="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14:paraId="0E748BB3" w14:textId="77777777" w:rsidR="002B47F1" w:rsidRDefault="00865AE0">
      <w:pPr>
        <w:pBdr>
          <w:top w:val="nil"/>
          <w:left w:val="nil"/>
          <w:bottom w:val="nil"/>
          <w:right w:val="nil"/>
          <w:between w:val="nil"/>
        </w:pBdr>
        <w:tabs>
          <w:tab w:val="left" w:pos="709"/>
        </w:tabs>
        <w:spacing w:after="0" w:line="240" w:lineRule="auto"/>
        <w:jc w:val="both"/>
        <w:rPr>
          <w:rFonts w:ascii="Times New Roman" w:eastAsia="Times New Roman" w:hAnsi="Times New Roman" w:cs="Times New Roman"/>
          <w:color w:val="000000"/>
          <w:sz w:val="24"/>
          <w:szCs w:val="24"/>
        </w:rPr>
      </w:pPr>
      <w:bookmarkStart w:id="0" w:name="_heading=h.gjdgxs" w:colFirst="0" w:colLast="0"/>
      <w:bookmarkEnd w:id="0"/>
      <w:r>
        <w:rPr>
          <w:rFonts w:ascii="Times New Roman" w:eastAsia="Times New Roman" w:hAnsi="Times New Roman" w:cs="Times New Roman"/>
          <w:b/>
          <w:bCs/>
          <w:color w:val="000000"/>
          <w:sz w:val="24"/>
          <w:szCs w:val="24"/>
        </w:rPr>
        <w:t xml:space="preserve">ПРОЕКТ: </w:t>
      </w:r>
      <w:r>
        <w:rPr>
          <w:rFonts w:ascii="Times New Roman" w:eastAsia="Times New Roman" w:hAnsi="Times New Roman" w:cs="Times New Roman"/>
          <w:color w:val="00000A"/>
          <w:sz w:val="24"/>
          <w:szCs w:val="24"/>
        </w:rPr>
        <w:t>"Реконструкція будівель спального корпусу (М), приймального корпусу (Г), харчового блоку -  ізолятора (Ц), адміністративного корпусу (Щ), столярки (Ч), гаражу (Д, И, Е, Ж, З), котельні-пральні (В, Б) та сараю (П) існуючого майнового комплексу під створення Відокремленого структурного підрозділу Медичного центру Благодійної організації «Благодійний фонд «Суперлюди» у м. Одеса («SUPERHUMANS war trauma center»), що знаходиться за адресою: м.Одеса, вул. Каркашадзе, 2"</w:t>
      </w:r>
    </w:p>
    <w:p w14:paraId="282008F4" w14:textId="77777777" w:rsidR="002B47F1" w:rsidRDefault="002B47F1">
      <w:pPr>
        <w:spacing w:after="0" w:line="240" w:lineRule="auto"/>
        <w:jc w:val="both"/>
        <w:rPr>
          <w:rFonts w:ascii="Times New Roman" w:eastAsia="Times New Roman" w:hAnsi="Times New Roman" w:cs="Times New Roman"/>
          <w:sz w:val="24"/>
          <w:szCs w:val="24"/>
        </w:rPr>
      </w:pPr>
    </w:p>
    <w:p w14:paraId="70043195" w14:textId="77777777" w:rsidR="002B47F1" w:rsidRDefault="002B47F1">
      <w:pPr>
        <w:spacing w:after="0"/>
        <w:ind w:left="-60"/>
        <w:rPr>
          <w:rFonts w:ascii="Times New Roman" w:eastAsia="Times New Roman" w:hAnsi="Times New Roman" w:cs="Times New Roman"/>
          <w:b/>
          <w:bCs/>
          <w:sz w:val="24"/>
          <w:szCs w:val="24"/>
        </w:rPr>
      </w:pPr>
    </w:p>
    <w:p w14:paraId="6BEF2321" w14:textId="77777777" w:rsidR="002B47F1" w:rsidRDefault="00865AE0">
      <w:pPr>
        <w:spacing w:after="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ТЕХНІЧНЕ ЗАВДАННЯ</w:t>
      </w:r>
    </w:p>
    <w:p w14:paraId="50238885" w14:textId="77777777" w:rsidR="002B47F1" w:rsidRDefault="00865AE0">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На влаштування слабоструменевих систем СКС</w:t>
      </w:r>
    </w:p>
    <w:tbl>
      <w:tblPr>
        <w:tblStyle w:val="af6"/>
        <w:tblW w:w="991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5"/>
        <w:gridCol w:w="7513"/>
      </w:tblGrid>
      <w:tr w:rsidR="002B47F1" w14:paraId="52BEA331" w14:textId="77777777">
        <w:tc>
          <w:tcPr>
            <w:tcW w:w="2405" w:type="dxa"/>
          </w:tcPr>
          <w:p w14:paraId="7E3946EE" w14:textId="77777777" w:rsidR="002B47F1" w:rsidRDefault="00865AE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Найменування</w:t>
            </w:r>
          </w:p>
        </w:tc>
        <w:tc>
          <w:tcPr>
            <w:tcW w:w="7513" w:type="dxa"/>
          </w:tcPr>
          <w:p w14:paraId="766318E3" w14:textId="77777777" w:rsidR="002B47F1" w:rsidRDefault="00865AE0">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Зміст</w:t>
            </w:r>
          </w:p>
        </w:tc>
      </w:tr>
      <w:tr w:rsidR="002B47F1" w14:paraId="0929680B" w14:textId="77777777">
        <w:tc>
          <w:tcPr>
            <w:tcW w:w="2405" w:type="dxa"/>
          </w:tcPr>
          <w:p w14:paraId="768769D6" w14:textId="77777777" w:rsidR="002B47F1" w:rsidRDefault="00865AE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Замовник</w:t>
            </w:r>
          </w:p>
        </w:tc>
        <w:tc>
          <w:tcPr>
            <w:tcW w:w="7513" w:type="dxa"/>
          </w:tcPr>
          <w:p w14:paraId="43F42B2E" w14:textId="77777777" w:rsidR="002B47F1" w:rsidRDefault="00865AE0">
            <w:pPr>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Благодійна організація «Благодійний Фонд «Суперлюди»</w:t>
            </w:r>
          </w:p>
        </w:tc>
      </w:tr>
      <w:tr w:rsidR="002B47F1" w14:paraId="0FD33179" w14:textId="77777777">
        <w:tc>
          <w:tcPr>
            <w:tcW w:w="2405" w:type="dxa"/>
          </w:tcPr>
          <w:p w14:paraId="148929CB" w14:textId="77777777" w:rsidR="002B47F1" w:rsidRDefault="00865AE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Об’єкт</w:t>
            </w:r>
          </w:p>
        </w:tc>
        <w:tc>
          <w:tcPr>
            <w:tcW w:w="7513" w:type="dxa"/>
          </w:tcPr>
          <w:p w14:paraId="6D150245" w14:textId="77777777" w:rsidR="002B47F1" w:rsidRDefault="00865AE0">
            <w:pPr>
              <w:pBdr>
                <w:top w:val="nil"/>
                <w:left w:val="nil"/>
                <w:bottom w:val="nil"/>
                <w:right w:val="nil"/>
                <w:between w:val="nil"/>
              </w:pBdr>
              <w:tabs>
                <w:tab w:val="left" w:pos="709"/>
              </w:tabs>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A"/>
                <w:sz w:val="24"/>
                <w:szCs w:val="24"/>
              </w:rPr>
              <w:t>"Реконструкція будівель спального корпусу (М), приймального корпусу (Г), харчового блоку -  ізолятора (Ц), адміністративного корпусу (Щ), столярки (Ч), гаражу (Д, И, Е, Ж, З), котельні-пральні (В, Б) та сараю (П) існуючого майнового комплексу під створення Відокремленого структурного підрозділу Медичного центру Благодійної організації «Благодійний фонд «Суперлюди» у м. Одеса («SUPERHUMANS war trauma center»), що знаходиться за адресою: м.Одеса, вул. Каркашадзе, 2"</w:t>
            </w:r>
          </w:p>
          <w:p w14:paraId="5A0513BD" w14:textId="77777777" w:rsidR="002B47F1" w:rsidRDefault="002B47F1">
            <w:pPr>
              <w:ind w:left="-60"/>
              <w:rPr>
                <w:rFonts w:ascii="Times New Roman" w:eastAsia="Times New Roman" w:hAnsi="Times New Roman" w:cs="Times New Roman"/>
                <w:sz w:val="24"/>
                <w:szCs w:val="24"/>
              </w:rPr>
            </w:pPr>
          </w:p>
        </w:tc>
      </w:tr>
      <w:tr w:rsidR="002B47F1" w14:paraId="7DB5388C" w14:textId="77777777">
        <w:tc>
          <w:tcPr>
            <w:tcW w:w="2405" w:type="dxa"/>
          </w:tcPr>
          <w:p w14:paraId="341DB371" w14:textId="77777777" w:rsidR="002B47F1" w:rsidRDefault="00865AE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Предмет закупівлі (поставки)</w:t>
            </w:r>
          </w:p>
        </w:tc>
        <w:tc>
          <w:tcPr>
            <w:tcW w:w="7513" w:type="dxa"/>
          </w:tcPr>
          <w:p w14:paraId="7279D0A3" w14:textId="77777777" w:rsidR="002B47F1" w:rsidRDefault="00865AE0">
            <w:pPr>
              <w:ind w:left="-60"/>
              <w:rPr>
                <w:rFonts w:ascii="Times New Roman" w:eastAsia="Times New Roman" w:hAnsi="Times New Roman" w:cs="Times New Roman"/>
                <w:sz w:val="24"/>
                <w:szCs w:val="24"/>
              </w:rPr>
            </w:pPr>
            <w:r>
              <w:rPr>
                <w:rFonts w:ascii="Times New Roman" w:eastAsia="Times New Roman" w:hAnsi="Times New Roman" w:cs="Times New Roman"/>
                <w:sz w:val="24"/>
                <w:szCs w:val="24"/>
              </w:rPr>
              <w:t>Виконання комплексу робіт по влаштуванню слабоструменевих систем СКС (структуровані кабельні системи):</w:t>
            </w:r>
          </w:p>
          <w:p w14:paraId="4645EE35" w14:textId="77777777" w:rsidR="002B47F1" w:rsidRDefault="00865AE0">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Замовлення обладнання та матеріалів;</w:t>
            </w:r>
          </w:p>
          <w:p w14:paraId="03D03DCD" w14:textId="77777777" w:rsidR="002B47F1" w:rsidRDefault="00865AE0">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Монтаж шаф комутаційних СКС;</w:t>
            </w:r>
          </w:p>
          <w:p w14:paraId="66DF8D14" w14:textId="77777777" w:rsidR="002B47F1" w:rsidRDefault="00865AE0">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Прокладання металевих лотків та труб;</w:t>
            </w:r>
          </w:p>
          <w:p w14:paraId="29342D88" w14:textId="77777777" w:rsidR="002B47F1" w:rsidRDefault="00865AE0">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Прокладання кабельних мереж;</w:t>
            </w:r>
          </w:p>
          <w:p w14:paraId="51C37825" w14:textId="77777777" w:rsidR="002B47F1" w:rsidRDefault="00865AE0">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Монтаж обладнання системи виклику медичного персоналу СВМП;</w:t>
            </w:r>
          </w:p>
          <w:p w14:paraId="52E5170E" w14:textId="77777777" w:rsidR="002B47F1" w:rsidRDefault="00865AE0">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Монтаж системи відеонагляду СВН;</w:t>
            </w:r>
          </w:p>
          <w:p w14:paraId="39B25857" w14:textId="77777777" w:rsidR="002B47F1" w:rsidRDefault="00865AE0">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Монтаж системи бездротового зв’язку, інтернету (Wi-Fi);</w:t>
            </w:r>
          </w:p>
          <w:p w14:paraId="09F3DCCC" w14:textId="77777777" w:rsidR="002B47F1" w:rsidRDefault="00865AE0">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Монтаж системи контроля доступом СКУД;</w:t>
            </w:r>
          </w:p>
          <w:p w14:paraId="6B6A33C1" w14:textId="77777777" w:rsidR="002B47F1" w:rsidRDefault="00865AE0">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Випробування та пусконалагоджувальні роботи, комплексне тестування систем, кабельних мереж спеціалізованим приладом Fluke;</w:t>
            </w:r>
          </w:p>
          <w:p w14:paraId="64507569" w14:textId="77777777" w:rsidR="002B47F1" w:rsidRDefault="00865AE0">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Здача в експлуатацію (видача виконавчої документації, окремо по кожній системі СКС, паспортизація систем, передача систем експлуатуючій організації).</w:t>
            </w:r>
          </w:p>
        </w:tc>
      </w:tr>
      <w:tr w:rsidR="002B47F1" w14:paraId="38607353" w14:textId="77777777">
        <w:tc>
          <w:tcPr>
            <w:tcW w:w="2405" w:type="dxa"/>
          </w:tcPr>
          <w:p w14:paraId="2C475948" w14:textId="77777777" w:rsidR="002B47F1" w:rsidRDefault="00865AE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Вимоги до предмету закупівлі</w:t>
            </w:r>
          </w:p>
        </w:tc>
        <w:tc>
          <w:tcPr>
            <w:tcW w:w="7513" w:type="dxa"/>
          </w:tcPr>
          <w:p w14:paraId="4838F3E6" w14:textId="77777777" w:rsidR="002B47F1" w:rsidRDefault="00865AE0">
            <w:pPr>
              <w:widowControl w:val="0"/>
              <w:pBdr>
                <w:top w:val="nil"/>
                <w:left w:val="nil"/>
                <w:bottom w:val="nil"/>
                <w:right w:val="nil"/>
                <w:between w:val="nil"/>
              </w:pBdr>
              <w:spacing w:line="244" w:lineRule="auto"/>
              <w:ind w:left="174" w:right="9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Комерційна пропозиція повинна бути надана у відповідності  до форми, що наведена у Додатку №1.1, 1.2 (додатки надсилаються в Excel разом з технічним завданням (ТЗ) та комплектом проектної </w:t>
            </w:r>
            <w:r>
              <w:rPr>
                <w:rFonts w:ascii="Times New Roman" w:eastAsia="Times New Roman" w:hAnsi="Times New Roman" w:cs="Times New Roman"/>
                <w:color w:val="000000"/>
                <w:sz w:val="24"/>
                <w:szCs w:val="24"/>
              </w:rPr>
              <w:lastRenderedPageBreak/>
              <w:t>документації).</w:t>
            </w:r>
          </w:p>
          <w:p w14:paraId="4BF1A91A" w14:textId="77777777" w:rsidR="002B47F1" w:rsidRDefault="002B47F1">
            <w:pPr>
              <w:widowControl w:val="0"/>
              <w:pBdr>
                <w:top w:val="nil"/>
                <w:left w:val="nil"/>
                <w:bottom w:val="nil"/>
                <w:right w:val="nil"/>
                <w:between w:val="nil"/>
              </w:pBdr>
              <w:spacing w:line="244" w:lineRule="auto"/>
              <w:ind w:left="174" w:right="92"/>
              <w:jc w:val="both"/>
              <w:rPr>
                <w:rFonts w:ascii="Times New Roman" w:eastAsia="Times New Roman" w:hAnsi="Times New Roman" w:cs="Times New Roman"/>
                <w:color w:val="000000"/>
                <w:sz w:val="24"/>
                <w:szCs w:val="24"/>
              </w:rPr>
            </w:pPr>
          </w:p>
          <w:p w14:paraId="10F12F87" w14:textId="77777777" w:rsidR="002B47F1" w:rsidRDefault="00865AE0">
            <w:pPr>
              <w:widowControl w:val="0"/>
              <w:pBdr>
                <w:top w:val="nil"/>
                <w:left w:val="nil"/>
                <w:bottom w:val="nil"/>
                <w:right w:val="nil"/>
                <w:between w:val="nil"/>
              </w:pBdr>
              <w:spacing w:line="244" w:lineRule="auto"/>
              <w:ind w:left="174" w:right="9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Учасникам тендеру для прорахунку комерційної пропозиції надсилається проектна документація (Додаток №2): </w:t>
            </w:r>
          </w:p>
          <w:p w14:paraId="0FB902CC" w14:textId="77777777" w:rsidR="002B47F1" w:rsidRDefault="002B47F1">
            <w:pPr>
              <w:widowControl w:val="0"/>
              <w:numPr>
                <w:ilvl w:val="0"/>
                <w:numId w:val="2"/>
              </w:numPr>
              <w:pBdr>
                <w:top w:val="nil"/>
                <w:left w:val="nil"/>
                <w:bottom w:val="nil"/>
                <w:right w:val="nil"/>
                <w:between w:val="nil"/>
              </w:pBdr>
              <w:spacing w:line="244" w:lineRule="auto"/>
              <w:ind w:left="174" w:right="92"/>
              <w:jc w:val="both"/>
              <w:rPr>
                <w:rFonts w:ascii="Times New Roman" w:eastAsia="Times New Roman" w:hAnsi="Times New Roman" w:cs="Times New Roman"/>
                <w:color w:val="000000"/>
                <w:sz w:val="24"/>
                <w:szCs w:val="24"/>
              </w:rPr>
            </w:pPr>
          </w:p>
          <w:p w14:paraId="47ACFACA" w14:textId="77777777" w:rsidR="002B47F1" w:rsidRDefault="00865AE0">
            <w:pPr>
              <w:spacing w:before="120"/>
              <w:ind w:left="174" w:right="17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разі появи у Підрядника змін щодо оптимізації відносно технічних рішень проектної документації, обраного обладнання та матеріалів, дані рішення повинні погоджуватись з Замовником та проектувальником з внесенням відповідних змін до проектної документації.</w:t>
            </w:r>
          </w:p>
          <w:p w14:paraId="521DF771" w14:textId="77777777" w:rsidR="002B47F1" w:rsidRDefault="002B47F1">
            <w:pPr>
              <w:spacing w:before="120"/>
              <w:ind w:left="174" w:right="172"/>
              <w:jc w:val="both"/>
              <w:rPr>
                <w:rFonts w:ascii="Times New Roman" w:eastAsia="Times New Roman" w:hAnsi="Times New Roman" w:cs="Times New Roman"/>
                <w:sz w:val="24"/>
                <w:szCs w:val="24"/>
              </w:rPr>
            </w:pPr>
          </w:p>
          <w:p w14:paraId="62AA7EA5" w14:textId="77777777" w:rsidR="002B47F1" w:rsidRDefault="00865AE0">
            <w:pPr>
              <w:widowControl w:val="0"/>
              <w:pBdr>
                <w:top w:val="nil"/>
                <w:left w:val="nil"/>
                <w:bottom w:val="nil"/>
                <w:right w:val="nil"/>
                <w:between w:val="nil"/>
              </w:pBdr>
              <w:spacing w:line="244" w:lineRule="auto"/>
              <w:ind w:right="9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Учасник тендеру крім пропозиції згідно проекту може надати альтернативний варіант пропозиції по формі згідно Додатку №1.2 на обладнання та матеріали, що є аналогами до проектних, у разі наявності більш оптимального рішення по вартості та експлуатаційним витратам. </w:t>
            </w:r>
          </w:p>
          <w:p w14:paraId="41C95C8E" w14:textId="77777777" w:rsidR="002B47F1" w:rsidRDefault="002B47F1">
            <w:pPr>
              <w:spacing w:before="120"/>
              <w:ind w:right="172"/>
              <w:jc w:val="both"/>
              <w:rPr>
                <w:rFonts w:ascii="Times New Roman" w:eastAsia="Times New Roman" w:hAnsi="Times New Roman" w:cs="Times New Roman"/>
                <w:sz w:val="24"/>
                <w:szCs w:val="24"/>
              </w:rPr>
            </w:pPr>
          </w:p>
          <w:p w14:paraId="64F07A8B" w14:textId="77777777" w:rsidR="002B47F1" w:rsidRDefault="00865AE0">
            <w:pPr>
              <w:ind w:left="174" w:right="17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вартості пропозиції повинні бути передбаченні - витратні матеріали, машини, механізми, приладдя та інше.</w:t>
            </w:r>
          </w:p>
          <w:p w14:paraId="789A00DB" w14:textId="77777777" w:rsidR="002B47F1" w:rsidRDefault="00865AE0">
            <w:pPr>
              <w:ind w:left="174" w:right="17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єдині розцінки необхідно включити витрати прямі, загальновиробничі та адміністративні, прибуток, транспортні і заготівельно-складські витрати) і т.д.</w:t>
            </w:r>
          </w:p>
          <w:p w14:paraId="471FD402" w14:textId="77777777" w:rsidR="002B47F1" w:rsidRDefault="002B47F1">
            <w:pPr>
              <w:ind w:left="174" w:right="172"/>
              <w:jc w:val="both"/>
              <w:rPr>
                <w:rFonts w:ascii="Times New Roman" w:eastAsia="Times New Roman" w:hAnsi="Times New Roman" w:cs="Times New Roman"/>
                <w:sz w:val="24"/>
                <w:szCs w:val="24"/>
              </w:rPr>
            </w:pPr>
          </w:p>
          <w:p w14:paraId="2B1533B5" w14:textId="77777777" w:rsidR="002B47F1" w:rsidRDefault="00865AE0">
            <w:pPr>
              <w:ind w:left="174" w:right="17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Загальна вартість пропозиції повинна враховувати всі податки та збори, що сплачуються або мають бути сплачені стосовно запропонованого предмету закупівлі.</w:t>
            </w:r>
          </w:p>
          <w:p w14:paraId="676D7E91" w14:textId="77777777" w:rsidR="002B47F1" w:rsidRDefault="00865AE0">
            <w:pPr>
              <w:ind w:left="174" w:right="17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Загальна вартість пропозиції та всі інші ціни повинні бути чітко та остаточно визначені без будь-яких посилань, обмежень або застережень.</w:t>
            </w:r>
          </w:p>
          <w:p w14:paraId="6E9D7C61" w14:textId="77777777" w:rsidR="002B47F1" w:rsidRDefault="00865AE0">
            <w:pPr>
              <w:ind w:left="174" w:right="17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Учасник відповідає за одержання всіх необхідних дозволів і ліцензій по товарах, роботах та послугах, запропонованих на торги, та самостійно несе всі витрати на отримання таких дозволів та ліцензій за необхідності.</w:t>
            </w:r>
          </w:p>
          <w:p w14:paraId="2AB9912C" w14:textId="77777777" w:rsidR="002B47F1" w:rsidRDefault="002B47F1">
            <w:pPr>
              <w:jc w:val="both"/>
              <w:rPr>
                <w:rFonts w:ascii="Times New Roman" w:eastAsia="Times New Roman" w:hAnsi="Times New Roman" w:cs="Times New Roman"/>
                <w:sz w:val="24"/>
                <w:szCs w:val="24"/>
              </w:rPr>
            </w:pPr>
          </w:p>
          <w:p w14:paraId="2C03093F" w14:textId="77777777" w:rsidR="002B47F1" w:rsidRDefault="00865AE0">
            <w:pPr>
              <w:ind w:left="174" w:right="17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При реалізації об’єкту підрядник зобов’язаний погоджувати з Замовником/інженером-консультантом субпідрядні компанії, матеріали, обладнання, технології виконання будівельних робіт.</w:t>
            </w:r>
          </w:p>
          <w:p w14:paraId="0B867B93" w14:textId="77777777" w:rsidR="002B47F1" w:rsidRDefault="002B47F1">
            <w:pPr>
              <w:ind w:right="172"/>
              <w:jc w:val="both"/>
              <w:rPr>
                <w:rFonts w:ascii="Times New Roman" w:eastAsia="Times New Roman" w:hAnsi="Times New Roman" w:cs="Times New Roman"/>
                <w:sz w:val="24"/>
                <w:szCs w:val="24"/>
              </w:rPr>
            </w:pPr>
          </w:p>
          <w:p w14:paraId="413F6708" w14:textId="77777777" w:rsidR="002B47F1" w:rsidRDefault="00865AE0">
            <w:pPr>
              <w:ind w:left="174" w:right="17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Готовим продуктом є завершені роботи згідно завдання, виконані пусконалагоджувальні роботи, переданий повний пакет виконавчої документації та звільнений від сміття корпус будівлі та будівельний майданчик.</w:t>
            </w:r>
          </w:p>
        </w:tc>
      </w:tr>
      <w:tr w:rsidR="002B47F1" w14:paraId="2F9247F0" w14:textId="77777777">
        <w:tc>
          <w:tcPr>
            <w:tcW w:w="2405" w:type="dxa"/>
          </w:tcPr>
          <w:p w14:paraId="673513B0" w14:textId="77777777" w:rsidR="002B47F1" w:rsidRDefault="00865AE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Вимоги до місця, складу та обсягу робіт</w:t>
            </w:r>
          </w:p>
        </w:tc>
        <w:tc>
          <w:tcPr>
            <w:tcW w:w="7513" w:type="dxa"/>
          </w:tcPr>
          <w:p w14:paraId="7A412D49" w14:textId="77777777" w:rsidR="002B47F1" w:rsidRDefault="00865AE0">
            <w:pPr>
              <w:rPr>
                <w:rFonts w:ascii="Times New Roman" w:eastAsia="Times New Roman" w:hAnsi="Times New Roman" w:cs="Times New Roman"/>
                <w:sz w:val="24"/>
                <w:szCs w:val="24"/>
              </w:rPr>
            </w:pPr>
            <w:r>
              <w:rPr>
                <w:rFonts w:ascii="Times New Roman" w:eastAsia="Times New Roman" w:hAnsi="Times New Roman" w:cs="Times New Roman"/>
                <w:sz w:val="24"/>
                <w:szCs w:val="24"/>
              </w:rPr>
              <w:t>Місце виконання робіт: м.Одеса, вул.Каркашадзе, 2</w:t>
            </w:r>
          </w:p>
          <w:p w14:paraId="31734E5E" w14:textId="580922C9" w:rsidR="002B47F1" w:rsidRDefault="00382DDB">
            <w:pPr>
              <w:rPr>
                <w:rFonts w:ascii="Times New Roman" w:eastAsia="Times New Roman" w:hAnsi="Times New Roman" w:cs="Times New Roman"/>
                <w:sz w:val="24"/>
                <w:szCs w:val="24"/>
              </w:rPr>
            </w:pPr>
            <w:r w:rsidRPr="00D30ECA">
              <w:rPr>
                <w:rFonts w:ascii="Times New Roman" w:eastAsia="Times New Roman" w:hAnsi="Times New Roman" w:cs="Times New Roman"/>
                <w:b/>
                <w:bCs/>
                <w:sz w:val="24"/>
                <w:szCs w:val="24"/>
              </w:rPr>
              <w:t xml:space="preserve">Учасник тендеру повинен взяти до уваги, що роботи будуть проводитися на території діючого медичного центру. До 17-00 </w:t>
            </w:r>
            <w:r w:rsidRPr="00D30ECA">
              <w:rPr>
                <w:rFonts w:ascii="Times New Roman" w:eastAsia="Times New Roman" w:hAnsi="Times New Roman" w:cs="Times New Roman"/>
                <w:b/>
                <w:bCs/>
                <w:sz w:val="24"/>
                <w:szCs w:val="24"/>
              </w:rPr>
              <w:lastRenderedPageBreak/>
              <w:t>можливо проводити не шумні роботи, після 17-00 і до 9-00 – шумні роботи.</w:t>
            </w:r>
          </w:p>
        </w:tc>
      </w:tr>
      <w:tr w:rsidR="002B47F1" w14:paraId="735E1CD7" w14:textId="77777777">
        <w:tc>
          <w:tcPr>
            <w:tcW w:w="2405" w:type="dxa"/>
          </w:tcPr>
          <w:p w14:paraId="19DE8939" w14:textId="77777777" w:rsidR="002B47F1" w:rsidRDefault="00865AE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Строк виконання робіт</w:t>
            </w:r>
          </w:p>
        </w:tc>
        <w:tc>
          <w:tcPr>
            <w:tcW w:w="7513" w:type="dxa"/>
          </w:tcPr>
          <w:p w14:paraId="09430AAE" w14:textId="78B89FD8" w:rsidR="002B47F1" w:rsidRDefault="00865AE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Орієнтовний початок виконання робіт </w:t>
            </w:r>
            <w:r>
              <w:rPr>
                <w:rFonts w:ascii="Times New Roman" w:eastAsia="Times New Roman" w:hAnsi="Times New Roman" w:cs="Times New Roman"/>
                <w:color w:val="000000"/>
                <w:sz w:val="24"/>
                <w:szCs w:val="24"/>
              </w:rPr>
              <w:t>–</w:t>
            </w:r>
            <w:r w:rsidR="00382DDB">
              <w:rPr>
                <w:rFonts w:ascii="Times New Roman" w:eastAsia="Times New Roman" w:hAnsi="Times New Roman" w:cs="Times New Roman"/>
                <w:color w:val="000000"/>
                <w:sz w:val="24"/>
                <w:szCs w:val="24"/>
                <w:lang w:val="uk-UA"/>
              </w:rPr>
              <w:t xml:space="preserve"> 25</w:t>
            </w:r>
            <w:r>
              <w:rPr>
                <w:rFonts w:ascii="Times New Roman" w:eastAsia="Times New Roman" w:hAnsi="Times New Roman" w:cs="Times New Roman"/>
                <w:color w:val="000000"/>
                <w:sz w:val="24"/>
                <w:szCs w:val="24"/>
              </w:rPr>
              <w:t>.0</w:t>
            </w:r>
            <w:r w:rsidR="00382DDB">
              <w:rPr>
                <w:rFonts w:ascii="Times New Roman" w:eastAsia="Times New Roman" w:hAnsi="Times New Roman" w:cs="Times New Roman"/>
                <w:color w:val="000000"/>
                <w:sz w:val="24"/>
                <w:szCs w:val="24"/>
                <w:lang w:val="uk-UA"/>
              </w:rPr>
              <w:t>8</w:t>
            </w:r>
            <w:r>
              <w:rPr>
                <w:rFonts w:ascii="Times New Roman" w:eastAsia="Times New Roman" w:hAnsi="Times New Roman" w:cs="Times New Roman"/>
                <w:color w:val="000000"/>
                <w:sz w:val="24"/>
                <w:szCs w:val="24"/>
              </w:rPr>
              <w:t xml:space="preserve">.2026 </w:t>
            </w:r>
            <w:r>
              <w:rPr>
                <w:rFonts w:ascii="Times New Roman" w:eastAsia="Times New Roman" w:hAnsi="Times New Roman" w:cs="Times New Roman"/>
                <w:sz w:val="24"/>
                <w:szCs w:val="24"/>
              </w:rPr>
              <w:t xml:space="preserve">року. </w:t>
            </w:r>
          </w:p>
          <w:p w14:paraId="6BFD66D0" w14:textId="77777777" w:rsidR="002B47F1" w:rsidRDefault="002B47F1">
            <w:pPr>
              <w:rPr>
                <w:rFonts w:ascii="Times New Roman" w:eastAsia="Times New Roman" w:hAnsi="Times New Roman" w:cs="Times New Roman"/>
                <w:sz w:val="24"/>
                <w:szCs w:val="24"/>
              </w:rPr>
            </w:pPr>
          </w:p>
        </w:tc>
      </w:tr>
      <w:tr w:rsidR="002B47F1" w14:paraId="2710313F" w14:textId="77777777">
        <w:tc>
          <w:tcPr>
            <w:tcW w:w="2405" w:type="dxa"/>
          </w:tcPr>
          <w:p w14:paraId="7C8557DE" w14:textId="77777777" w:rsidR="002B47F1" w:rsidRDefault="00865AE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Умови фінансування</w:t>
            </w:r>
          </w:p>
        </w:tc>
        <w:tc>
          <w:tcPr>
            <w:tcW w:w="7513" w:type="dxa"/>
          </w:tcPr>
          <w:p w14:paraId="2288D1EB" w14:textId="77777777" w:rsidR="002B47F1" w:rsidRDefault="00865AE0">
            <w:pPr>
              <w:pBdr>
                <w:top w:val="nil"/>
                <w:left w:val="nil"/>
                <w:bottom w:val="nil"/>
                <w:right w:val="nil"/>
                <w:between w:val="nil"/>
              </w:pBdr>
              <w:ind w:left="3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Обладнання та матеріали – аванс 100 %</w:t>
            </w:r>
          </w:p>
          <w:p w14:paraId="75E9D7FE" w14:textId="1DAACD33" w:rsidR="002B47F1" w:rsidRDefault="00865AE0">
            <w:pPr>
              <w:pBdr>
                <w:top w:val="nil"/>
                <w:left w:val="nil"/>
                <w:bottom w:val="nil"/>
                <w:right w:val="nil"/>
                <w:between w:val="nil"/>
              </w:pBdr>
              <w:ind w:left="3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Роботи – аванс </w:t>
            </w:r>
            <w:r w:rsidR="00382DDB">
              <w:rPr>
                <w:rFonts w:ascii="Times New Roman" w:eastAsia="Times New Roman" w:hAnsi="Times New Roman" w:cs="Times New Roman"/>
                <w:color w:val="000000"/>
                <w:sz w:val="24"/>
                <w:szCs w:val="24"/>
                <w:lang w:val="uk-UA"/>
              </w:rPr>
              <w:t>3</w:t>
            </w:r>
            <w:r>
              <w:rPr>
                <w:rFonts w:ascii="Times New Roman" w:eastAsia="Times New Roman" w:hAnsi="Times New Roman" w:cs="Times New Roman"/>
                <w:color w:val="000000"/>
                <w:sz w:val="24"/>
                <w:szCs w:val="24"/>
              </w:rPr>
              <w:t>0 %, доплата після підписання акту виконаних робіт.</w:t>
            </w:r>
          </w:p>
        </w:tc>
      </w:tr>
      <w:tr w:rsidR="002B47F1" w14:paraId="07807382" w14:textId="77777777">
        <w:tc>
          <w:tcPr>
            <w:tcW w:w="2405" w:type="dxa"/>
          </w:tcPr>
          <w:p w14:paraId="333E0F09" w14:textId="77777777" w:rsidR="002B47F1" w:rsidRDefault="00865AE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Критерії вибору переможця</w:t>
            </w:r>
          </w:p>
        </w:tc>
        <w:tc>
          <w:tcPr>
            <w:tcW w:w="7513" w:type="dxa"/>
          </w:tcPr>
          <w:p w14:paraId="6ED39B3E" w14:textId="77777777" w:rsidR="002B47F1" w:rsidRDefault="00865AE0">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Оптимальна вартість робіт – 40 балів.</w:t>
            </w:r>
          </w:p>
          <w:p w14:paraId="46F78499" w14:textId="77777777" w:rsidR="002B47F1" w:rsidRDefault="00865AE0">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Максимально стислі терміни виконання робіт – 30 балів.</w:t>
            </w:r>
          </w:p>
          <w:p w14:paraId="20A6AACA" w14:textId="77777777" w:rsidR="002B47F1" w:rsidRDefault="00865AE0">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Досвід  виконання робіт, аналогічних предмету закупівлі – 15 балів.</w:t>
            </w:r>
          </w:p>
          <w:p w14:paraId="2B868BF0" w14:textId="77777777" w:rsidR="00382DDB" w:rsidRDefault="00382DDB" w:rsidP="00382DDB">
            <w:pPr>
              <w:pBdr>
                <w:top w:val="nil"/>
                <w:left w:val="nil"/>
                <w:bottom w:val="nil"/>
                <w:right w:val="nil"/>
                <w:between w:val="nil"/>
              </w:pBdr>
              <w:spacing w:before="120" w:after="1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Гарантійні зобов’язання – 10 балів.</w:t>
            </w:r>
          </w:p>
          <w:p w14:paraId="63B34649" w14:textId="77777777" w:rsidR="00382DDB" w:rsidRPr="00DE535C" w:rsidRDefault="00382DDB" w:rsidP="00382DDB">
            <w:pPr>
              <w:pBdr>
                <w:top w:val="nil"/>
                <w:left w:val="nil"/>
                <w:bottom w:val="nil"/>
                <w:right w:val="nil"/>
                <w:between w:val="nil"/>
              </w:pBdr>
              <w:spacing w:before="120" w:after="1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5.Гнучкість цінової пропозиції (знижки, додаткові бонуси) – 5 балів.</w:t>
            </w:r>
          </w:p>
          <w:p w14:paraId="69B1B7B1" w14:textId="77777777" w:rsidR="002B47F1" w:rsidRDefault="002B47F1">
            <w:pPr>
              <w:pBdr>
                <w:top w:val="nil"/>
                <w:left w:val="nil"/>
                <w:bottom w:val="nil"/>
                <w:right w:val="nil"/>
                <w:between w:val="nil"/>
              </w:pBdr>
              <w:jc w:val="both"/>
              <w:rPr>
                <w:rFonts w:ascii="Times New Roman" w:eastAsia="Times New Roman" w:hAnsi="Times New Roman" w:cs="Times New Roman"/>
                <w:color w:val="000000"/>
                <w:sz w:val="24"/>
                <w:szCs w:val="24"/>
              </w:rPr>
            </w:pPr>
          </w:p>
          <w:p w14:paraId="61E101F3" w14:textId="77777777" w:rsidR="002B47F1" w:rsidRDefault="00865AE0">
            <w:pPr>
              <w:widowControl w:v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Компанії, які подали свої пропозиції, автоматично підтверджують, що проведення тендерної процедури здійснюється виключно за внутрішніми правилами встановленими Благодійним фондом, і не накладає на Фонд ніяких зобов'язань щодо будь-якого чи всіх його учасників. Організатор закупівлі може в будь-який момент відмовитися від проведення вищевказаної процедури, змінити його умови, відмовити окремим особам в участі на будь-якому етапі її проведення, а також відмовитися від укладення договору з будь-яким учасником без будь-яких юридичних наслідків і відповідальності для себе. Пояснення причин будь-якого з вищевказаних дій є правом Фонду, але не обов'язково.</w:t>
            </w:r>
          </w:p>
          <w:p w14:paraId="1014C2C3" w14:textId="77777777" w:rsidR="002B47F1" w:rsidRDefault="00865AE0">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Замовник має право запросити додаткову інформацію або документи від учасників.</w:t>
            </w:r>
          </w:p>
        </w:tc>
      </w:tr>
      <w:tr w:rsidR="002B47F1" w14:paraId="7CBA2986" w14:textId="77777777">
        <w:tc>
          <w:tcPr>
            <w:tcW w:w="2405" w:type="dxa"/>
          </w:tcPr>
          <w:p w14:paraId="65DBEC56" w14:textId="77777777" w:rsidR="002B47F1" w:rsidRDefault="00865AE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Вимоги до безпеки виконуваних робіт</w:t>
            </w:r>
          </w:p>
        </w:tc>
        <w:tc>
          <w:tcPr>
            <w:tcW w:w="7513" w:type="dxa"/>
          </w:tcPr>
          <w:p w14:paraId="41067C3A" w14:textId="77777777" w:rsidR="002B47F1" w:rsidRDefault="00865AE0">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Відповідальність за безпечне виконання робіт покладається на Підрядника. </w:t>
            </w:r>
          </w:p>
          <w:p w14:paraId="30D8A6DF" w14:textId="77777777" w:rsidR="002B47F1" w:rsidRDefault="00865AE0">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Підрядна організація повинна мати відповідні ліцензії та дозволи на виконання даних видів робіт, які повинні бути подані Замовнику до початку виконання робіт. Підрядником повинна бути призначена особа відповідальна за безпечне виконання робіт та охорону праці на об’єкті.</w:t>
            </w:r>
          </w:p>
          <w:p w14:paraId="02867EC6" w14:textId="77777777" w:rsidR="002B47F1" w:rsidRDefault="00865AE0">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Персонал підрядника, задіяний на виконання робіт на об’єкті повинен бути проінструктований щодо необхідності виконання заходів безпеки, пожежної безпеки та охорони праці у відповідності до чинного законодавства.</w:t>
            </w:r>
          </w:p>
        </w:tc>
      </w:tr>
      <w:tr w:rsidR="002B47F1" w14:paraId="6AB5B9E0" w14:textId="77777777">
        <w:tc>
          <w:tcPr>
            <w:tcW w:w="2405" w:type="dxa"/>
          </w:tcPr>
          <w:p w14:paraId="0CD7F159" w14:textId="77777777" w:rsidR="002B47F1" w:rsidRDefault="00865AE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Строк та форма подачі пропозиції</w:t>
            </w:r>
          </w:p>
        </w:tc>
        <w:tc>
          <w:tcPr>
            <w:tcW w:w="7513" w:type="dxa"/>
          </w:tcPr>
          <w:p w14:paraId="53528A85" w14:textId="43C704DE" w:rsidR="002B47F1" w:rsidRDefault="00865AE0">
            <w:pPr>
              <w:rPr>
                <w:rFonts w:ascii="Times New Roman" w:eastAsia="Times New Roman" w:hAnsi="Times New Roman" w:cs="Times New Roman"/>
                <w:sz w:val="24"/>
                <w:szCs w:val="24"/>
              </w:rPr>
            </w:pPr>
            <w:bookmarkStart w:id="1" w:name="_heading=h.30j0zll" w:colFirst="0" w:colLast="0"/>
            <w:bookmarkEnd w:id="1"/>
            <w:r>
              <w:rPr>
                <w:rFonts w:ascii="Times New Roman" w:eastAsia="Times New Roman" w:hAnsi="Times New Roman" w:cs="Times New Roman"/>
                <w:sz w:val="24"/>
                <w:szCs w:val="24"/>
              </w:rPr>
              <w:t xml:space="preserve">Строк подачі пропозиції – до </w:t>
            </w:r>
            <w:r>
              <w:rPr>
                <w:rFonts w:ascii="Times New Roman" w:eastAsia="Times New Roman" w:hAnsi="Times New Roman" w:cs="Times New Roman"/>
                <w:color w:val="000000"/>
                <w:sz w:val="24"/>
                <w:szCs w:val="24"/>
              </w:rPr>
              <w:t>12.00 «</w:t>
            </w:r>
            <w:r w:rsidR="00382DDB">
              <w:rPr>
                <w:rFonts w:ascii="Times New Roman" w:eastAsia="Times New Roman" w:hAnsi="Times New Roman" w:cs="Times New Roman"/>
                <w:color w:val="000000"/>
                <w:sz w:val="24"/>
                <w:szCs w:val="24"/>
                <w:lang w:val="uk-UA"/>
              </w:rPr>
              <w:t>19</w:t>
            </w:r>
            <w:bookmarkStart w:id="2" w:name="_GoBack"/>
            <w:bookmarkEnd w:id="2"/>
            <w:r>
              <w:rPr>
                <w:rFonts w:ascii="Times New Roman" w:eastAsia="Times New Roman" w:hAnsi="Times New Roman" w:cs="Times New Roman"/>
                <w:color w:val="000000"/>
                <w:sz w:val="24"/>
                <w:szCs w:val="24"/>
              </w:rPr>
              <w:t xml:space="preserve">» </w:t>
            </w:r>
            <w:r w:rsidR="0045378D">
              <w:rPr>
                <w:rFonts w:ascii="Times New Roman" w:eastAsia="Times New Roman" w:hAnsi="Times New Roman" w:cs="Times New Roman"/>
                <w:color w:val="000000"/>
                <w:sz w:val="24"/>
                <w:szCs w:val="24"/>
                <w:lang w:val="uk-UA"/>
              </w:rPr>
              <w:t>серпня</w:t>
            </w:r>
            <w:r w:rsidR="0083350D">
              <w:rPr>
                <w:rFonts w:ascii="Times New Roman" w:eastAsia="Times New Roman" w:hAnsi="Times New Roman" w:cs="Times New Roman"/>
                <w:color w:val="000000"/>
                <w:sz w:val="24"/>
                <w:szCs w:val="24"/>
                <w:lang w:val="uk-UA"/>
              </w:rPr>
              <w:t xml:space="preserve"> </w:t>
            </w:r>
            <w:r>
              <w:rPr>
                <w:rFonts w:ascii="Times New Roman" w:eastAsia="Times New Roman" w:hAnsi="Times New Roman" w:cs="Times New Roman"/>
                <w:color w:val="000000"/>
                <w:sz w:val="24"/>
                <w:szCs w:val="24"/>
              </w:rPr>
              <w:t xml:space="preserve">2026 </w:t>
            </w:r>
            <w:r>
              <w:rPr>
                <w:rFonts w:ascii="Times New Roman" w:eastAsia="Times New Roman" w:hAnsi="Times New Roman" w:cs="Times New Roman"/>
                <w:sz w:val="24"/>
                <w:szCs w:val="24"/>
              </w:rPr>
              <w:t>року.</w:t>
            </w:r>
          </w:p>
          <w:p w14:paraId="2098EA15" w14:textId="77777777" w:rsidR="002B47F1" w:rsidRDefault="00865AE0">
            <w:pPr>
              <w:rPr>
                <w:sz w:val="23"/>
                <w:szCs w:val="23"/>
                <w:u w:val="single"/>
              </w:rPr>
            </w:pPr>
            <w:r>
              <w:rPr>
                <w:rFonts w:ascii="Times New Roman" w:eastAsia="Times New Roman" w:hAnsi="Times New Roman" w:cs="Times New Roman"/>
                <w:sz w:val="24"/>
                <w:szCs w:val="24"/>
              </w:rPr>
              <w:t xml:space="preserve">Комерційна пропозиція повинна бути надана у електронному вигляді за формою, встановленою </w:t>
            </w:r>
            <w:r>
              <w:rPr>
                <w:rFonts w:ascii="Times New Roman" w:eastAsia="Times New Roman" w:hAnsi="Times New Roman" w:cs="Times New Roman"/>
                <w:i/>
                <w:iCs/>
                <w:sz w:val="24"/>
                <w:szCs w:val="24"/>
              </w:rPr>
              <w:t>Додатком №1.1</w:t>
            </w:r>
            <w:r>
              <w:rPr>
                <w:rFonts w:ascii="Times New Roman" w:eastAsia="Times New Roman" w:hAnsi="Times New Roman" w:cs="Times New Roman"/>
                <w:sz w:val="24"/>
                <w:szCs w:val="24"/>
              </w:rPr>
              <w:t xml:space="preserve"> (exel та скан копія підписаної пропозиції) на електронну адресу: </w:t>
            </w:r>
          </w:p>
          <w:p w14:paraId="2558F256" w14:textId="77777777" w:rsidR="002B47F1" w:rsidRDefault="009C4BC6">
            <w:pPr>
              <w:rPr>
                <w:rFonts w:ascii="Times New Roman" w:eastAsia="Times New Roman" w:hAnsi="Times New Roman" w:cs="Times New Roman"/>
                <w:color w:val="0563C1"/>
                <w:sz w:val="24"/>
                <w:szCs w:val="24"/>
                <w:u w:val="single"/>
              </w:rPr>
            </w:pPr>
            <w:hyperlink r:id="rId8">
              <w:r w:rsidR="00865AE0">
                <w:rPr>
                  <w:rFonts w:ascii="Times New Roman" w:eastAsia="Times New Roman" w:hAnsi="Times New Roman" w:cs="Times New Roman"/>
                  <w:color w:val="0563C1"/>
                  <w:sz w:val="24"/>
                  <w:szCs w:val="24"/>
                  <w:u w:val="single"/>
                </w:rPr>
                <w:t>construction.odessa@superhumans.com</w:t>
              </w:r>
            </w:hyperlink>
          </w:p>
          <w:p w14:paraId="60558463" w14:textId="77777777" w:rsidR="002B47F1" w:rsidRDefault="002B47F1">
            <w:pPr>
              <w:rPr>
                <w:rFonts w:ascii="Times New Roman" w:eastAsia="Times New Roman" w:hAnsi="Times New Roman" w:cs="Times New Roman"/>
                <w:sz w:val="24"/>
                <w:szCs w:val="24"/>
              </w:rPr>
            </w:pPr>
          </w:p>
          <w:p w14:paraId="4BC4BE2E" w14:textId="77777777" w:rsidR="002B47F1" w:rsidRDefault="00865AE0">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До комерційної пропозиції необхідно додати:</w:t>
            </w:r>
          </w:p>
          <w:p w14:paraId="55C0B9FC" w14:textId="77777777" w:rsidR="002B47F1" w:rsidRDefault="00865AE0">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Підписане технічне завдання; </w:t>
            </w:r>
          </w:p>
          <w:p w14:paraId="5DABD921" w14:textId="77777777" w:rsidR="002B47F1" w:rsidRDefault="00865AE0">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 Презентацію компанії, учасника тендеру з переліком реалізованих об’єктів (портфоліо); </w:t>
            </w:r>
          </w:p>
          <w:p w14:paraId="24B5A600" w14:textId="77777777" w:rsidR="002B47F1" w:rsidRDefault="00865AE0">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Директивний графік виконання робіт;</w:t>
            </w:r>
          </w:p>
          <w:p w14:paraId="67AE0DC3" w14:textId="77777777" w:rsidR="002B47F1" w:rsidRDefault="00865AE0">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4. Відомості про кількість, кваліфікацію і досвід ключових інженерно-технічних працівників претендента;</w:t>
            </w:r>
          </w:p>
          <w:p w14:paraId="1B52E1C9" w14:textId="77777777" w:rsidR="002B47F1" w:rsidRDefault="00865AE0">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w:t>
            </w:r>
            <w:r>
              <w:rPr>
                <w:rFonts w:ascii="Times New Roman" w:eastAsia="Times New Roman" w:hAnsi="Times New Roman" w:cs="Times New Roman"/>
                <w:color w:val="000000"/>
                <w:sz w:val="24"/>
                <w:szCs w:val="24"/>
              </w:rPr>
              <w:t xml:space="preserve"> Рекомендаційні листи від Замовників;</w:t>
            </w:r>
          </w:p>
          <w:p w14:paraId="55AC9DBB" w14:textId="77777777" w:rsidR="002B47F1" w:rsidRDefault="00865AE0">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 Завірений підписом Меморандум (Додаток № 3);</w:t>
            </w:r>
          </w:p>
          <w:p w14:paraId="5A2BF43C" w14:textId="77777777" w:rsidR="002B47F1" w:rsidRDefault="00865AE0">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 Завірена підписом Заява (Додаток № 4)</w:t>
            </w:r>
          </w:p>
          <w:p w14:paraId="634591D0" w14:textId="77777777" w:rsidR="0083350D" w:rsidRDefault="0083350D">
            <w:pP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8. Скан реєстраційних документів компанії</w:t>
            </w:r>
          </w:p>
          <w:p w14:paraId="7EF7C79A" w14:textId="77777777" w:rsidR="0083350D" w:rsidRPr="0083350D" w:rsidRDefault="0083350D">
            <w:pP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9. Лист про гарантійні зобов’язання.</w:t>
            </w:r>
          </w:p>
          <w:p w14:paraId="02B1667F" w14:textId="77777777" w:rsidR="002B47F1" w:rsidRDefault="002B47F1" w:rsidP="0083350D">
            <w:pPr>
              <w:tabs>
                <w:tab w:val="left" w:pos="255"/>
              </w:tabs>
              <w:spacing w:before="161" w:line="244" w:lineRule="auto"/>
              <w:ind w:right="93"/>
              <w:jc w:val="both"/>
              <w:rPr>
                <w:rFonts w:ascii="Times New Roman" w:eastAsia="Times New Roman" w:hAnsi="Times New Roman" w:cs="Times New Roman"/>
                <w:sz w:val="24"/>
                <w:szCs w:val="24"/>
              </w:rPr>
            </w:pPr>
          </w:p>
        </w:tc>
      </w:tr>
      <w:tr w:rsidR="002B47F1" w14:paraId="1E0E3340" w14:textId="77777777">
        <w:tc>
          <w:tcPr>
            <w:tcW w:w="2405" w:type="dxa"/>
          </w:tcPr>
          <w:p w14:paraId="58A8B8DE" w14:textId="77777777" w:rsidR="002B47F1" w:rsidRDefault="00865AE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Контактна особа</w:t>
            </w:r>
          </w:p>
        </w:tc>
        <w:tc>
          <w:tcPr>
            <w:tcW w:w="7513" w:type="dxa"/>
          </w:tcPr>
          <w:p w14:paraId="5BC8FC1B" w14:textId="77777777" w:rsidR="002B47F1" w:rsidRDefault="00865AE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 організаційних та загальних питань – Макогон Наталія 067-219-43-43 </w:t>
            </w:r>
            <w:hyperlink r:id="rId9">
              <w:r>
                <w:rPr>
                  <w:rFonts w:ascii="Times New Roman" w:eastAsia="Times New Roman" w:hAnsi="Times New Roman" w:cs="Times New Roman"/>
                  <w:color w:val="0563C1"/>
                  <w:sz w:val="24"/>
                  <w:szCs w:val="24"/>
                  <w:u w:val="single"/>
                </w:rPr>
                <w:t>Makogon.n@cbmforum.com.ua</w:t>
              </w:r>
            </w:hyperlink>
          </w:p>
          <w:p w14:paraId="487C8162" w14:textId="77777777" w:rsidR="002B47F1" w:rsidRDefault="00865AE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 технічних питань -  Грінько Володимир Михайлович </w:t>
            </w:r>
          </w:p>
          <w:p w14:paraId="6B7C63D1" w14:textId="77777777" w:rsidR="002B47F1" w:rsidRDefault="00865AE0">
            <w:pPr>
              <w:rPr>
                <w:rFonts w:ascii="Times New Roman" w:eastAsia="Times New Roman" w:hAnsi="Times New Roman" w:cs="Times New Roman"/>
                <w:color w:val="0563C1"/>
                <w:sz w:val="24"/>
                <w:szCs w:val="24"/>
                <w:u w:val="single"/>
              </w:rPr>
            </w:pPr>
            <w:r>
              <w:rPr>
                <w:rFonts w:ascii="Times New Roman" w:eastAsia="Times New Roman" w:hAnsi="Times New Roman" w:cs="Times New Roman"/>
                <w:sz w:val="24"/>
                <w:szCs w:val="24"/>
              </w:rPr>
              <w:t xml:space="preserve">   067 965-42-56 </w:t>
            </w:r>
            <w:hyperlink r:id="rId10">
              <w:r>
                <w:rPr>
                  <w:rFonts w:ascii="Times New Roman" w:eastAsia="Times New Roman" w:hAnsi="Times New Roman" w:cs="Times New Roman"/>
                  <w:color w:val="0563C1"/>
                  <w:sz w:val="24"/>
                  <w:szCs w:val="24"/>
                  <w:u w:val="single"/>
                </w:rPr>
                <w:t>grinko.v@cbmforum.com.ua</w:t>
              </w:r>
            </w:hyperlink>
          </w:p>
        </w:tc>
      </w:tr>
    </w:tbl>
    <w:p w14:paraId="21D0EE80" w14:textId="77777777" w:rsidR="002B47F1" w:rsidRDefault="002B47F1">
      <w:pPr>
        <w:spacing w:after="0"/>
        <w:rPr>
          <w:rFonts w:ascii="Times New Roman" w:eastAsia="Times New Roman" w:hAnsi="Times New Roman" w:cs="Times New Roman"/>
          <w:sz w:val="24"/>
          <w:szCs w:val="24"/>
        </w:rPr>
      </w:pPr>
    </w:p>
    <w:p w14:paraId="675A6C94" w14:textId="77777777" w:rsidR="002B47F1" w:rsidRDefault="002B47F1">
      <w:pPr>
        <w:spacing w:after="0"/>
        <w:rPr>
          <w:rFonts w:ascii="Times New Roman" w:eastAsia="Times New Roman" w:hAnsi="Times New Roman" w:cs="Times New Roman"/>
          <w:sz w:val="24"/>
          <w:szCs w:val="24"/>
        </w:rPr>
      </w:pPr>
    </w:p>
    <w:p w14:paraId="13045FEE" w14:textId="77777777" w:rsidR="002B47F1" w:rsidRDefault="002B47F1">
      <w:pPr>
        <w:spacing w:after="0"/>
        <w:rPr>
          <w:rFonts w:ascii="Times New Roman" w:eastAsia="Times New Roman" w:hAnsi="Times New Roman" w:cs="Times New Roman"/>
          <w:sz w:val="24"/>
          <w:szCs w:val="24"/>
        </w:rPr>
      </w:pPr>
    </w:p>
    <w:p w14:paraId="29E0F219" w14:textId="77777777" w:rsidR="002B47F1" w:rsidRDefault="002B47F1">
      <w:pPr>
        <w:spacing w:after="0"/>
        <w:rPr>
          <w:rFonts w:ascii="Times New Roman" w:eastAsia="Times New Roman" w:hAnsi="Times New Roman" w:cs="Times New Roman"/>
          <w:sz w:val="24"/>
          <w:szCs w:val="24"/>
        </w:rPr>
      </w:pPr>
    </w:p>
    <w:p w14:paraId="35B46B3F" w14:textId="77777777" w:rsidR="002B47F1" w:rsidRDefault="002B47F1">
      <w:pPr>
        <w:spacing w:after="0"/>
        <w:rPr>
          <w:rFonts w:ascii="Times New Roman" w:eastAsia="Times New Roman" w:hAnsi="Times New Roman" w:cs="Times New Roman"/>
          <w:sz w:val="24"/>
          <w:szCs w:val="24"/>
        </w:rPr>
      </w:pPr>
    </w:p>
    <w:p w14:paraId="65831245" w14:textId="77777777" w:rsidR="002B47F1" w:rsidRDefault="002B47F1">
      <w:pPr>
        <w:spacing w:after="0"/>
        <w:rPr>
          <w:rFonts w:ascii="Times New Roman" w:eastAsia="Times New Roman" w:hAnsi="Times New Roman" w:cs="Times New Roman"/>
          <w:i/>
          <w:iCs/>
          <w:sz w:val="24"/>
          <w:szCs w:val="24"/>
        </w:rPr>
      </w:pPr>
    </w:p>
    <w:sectPr w:rsidR="002B47F1">
      <w:headerReference w:type="default" r:id="rId11"/>
      <w:footerReference w:type="default" r:id="rId12"/>
      <w:pgSz w:w="11906" w:h="16838"/>
      <w:pgMar w:top="567" w:right="567" w:bottom="142" w:left="1134"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AD78530" w14:textId="77777777" w:rsidR="009C4BC6" w:rsidRDefault="009C4BC6">
      <w:pPr>
        <w:spacing w:after="0" w:line="240" w:lineRule="auto"/>
      </w:pPr>
      <w:r>
        <w:separator/>
      </w:r>
    </w:p>
  </w:endnote>
  <w:endnote w:type="continuationSeparator" w:id="0">
    <w:p w14:paraId="2A803277" w14:textId="77777777" w:rsidR="009C4BC6" w:rsidRDefault="009C4B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CC"/>
    <w:family w:val="swiss"/>
    <w:pitch w:val="variable"/>
    <w:sig w:usb0="E4002EFF" w:usb1="C200247B" w:usb2="00000009" w:usb3="00000000" w:csb0="000001FF" w:csb1="00000000"/>
    <w:embedRegular r:id="rId1" w:fontKey="{900FBF9B-5706-49A6-AD4D-62ED9388E490}"/>
    <w:embedBold r:id="rId2" w:fontKey="{8B6F4778-70D3-4AC9-9E34-C5ED553665A2}"/>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embedRegular r:id="rId3" w:fontKey="{91F5DD7B-EC88-4809-9220-D1B30FB869C9}"/>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embedRegular r:id="rId4" w:fontKey="{86967A37-8F73-41A7-A1ED-E9ECCF79FF3D}"/>
  </w:font>
  <w:font w:name="Arial Narrow">
    <w:panose1 w:val="020B0606020202030204"/>
    <w:charset w:val="CC"/>
    <w:family w:val="swiss"/>
    <w:pitch w:val="variable"/>
    <w:sig w:usb0="00000287" w:usb1="00000800" w:usb2="00000000" w:usb3="00000000" w:csb0="0000009F" w:csb1="00000000"/>
    <w:embedRegular r:id="rId5" w:fontKey="{AF741808-B4CE-4EE8-A150-61393532C9C3}"/>
  </w:font>
  <w:font w:name="Calibri Light">
    <w:panose1 w:val="020F0302020204030204"/>
    <w:charset w:val="CC"/>
    <w:family w:val="swiss"/>
    <w:pitch w:val="variable"/>
    <w:sig w:usb0="E4002EFF" w:usb1="C200247B" w:usb2="00000009" w:usb3="00000000" w:csb0="000001FF" w:csb1="00000000"/>
    <w:embedRegular r:id="rId6" w:fontKey="{74CC4B5D-5593-4663-BDE5-127A2B32E05F}"/>
  </w:font>
  <w:font w:name="Arial Unicode MS">
    <w:panose1 w:val="020B0604020202020204"/>
    <w:charset w:val="80"/>
    <w:family w:val="swiss"/>
    <w:pitch w:val="variable"/>
    <w:sig w:usb0="F7FFAEFF" w:usb1="F9DFFFFF" w:usb2="0000007F" w:usb3="00000000" w:csb0="003F01FF" w:csb1="00000000"/>
  </w:font>
  <w:font w:name="Georgia">
    <w:panose1 w:val="02040502050405020303"/>
    <w:charset w:val="CC"/>
    <w:family w:val="roman"/>
    <w:pitch w:val="variable"/>
    <w:sig w:usb0="00000287" w:usb1="00000000" w:usb2="00000000" w:usb3="00000000" w:csb0="0000009F" w:csb1="00000000"/>
    <w:embedItalic r:id="rId7" w:fontKey="{E12552C7-F143-47AD-8BE2-64660157B76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ABE48A" w14:textId="77777777" w:rsidR="002B47F1" w:rsidRDefault="00865AE0">
    <w:pPr>
      <w:widowControl w:val="0"/>
      <w:pBdr>
        <w:top w:val="nil"/>
        <w:left w:val="nil"/>
        <w:bottom w:val="nil"/>
        <w:right w:val="nil"/>
        <w:between w:val="nil"/>
      </w:pBdr>
      <w:tabs>
        <w:tab w:val="center" w:pos="4677"/>
        <w:tab w:val="right" w:pos="9355"/>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83350D">
      <w:rPr>
        <w:noProof/>
        <w:color w:val="000000"/>
      </w:rPr>
      <w:t>1</w:t>
    </w:r>
    <w:r>
      <w:rPr>
        <w:color w:val="000000"/>
      </w:rPr>
      <w:fldChar w:fldCharType="end"/>
    </w:r>
  </w:p>
  <w:p w14:paraId="1F6B3FF3" w14:textId="77777777" w:rsidR="002B47F1" w:rsidRDefault="002B47F1">
    <w:pPr>
      <w:widowControl w:val="0"/>
      <w:pBdr>
        <w:top w:val="nil"/>
        <w:left w:val="nil"/>
        <w:bottom w:val="nil"/>
        <w:right w:val="nil"/>
        <w:between w:val="nil"/>
      </w:pBdr>
      <w:tabs>
        <w:tab w:val="center" w:pos="4677"/>
        <w:tab w:val="right" w:pos="9355"/>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E67062B" w14:textId="77777777" w:rsidR="009C4BC6" w:rsidRDefault="009C4BC6">
      <w:pPr>
        <w:spacing w:after="0" w:line="240" w:lineRule="auto"/>
      </w:pPr>
      <w:r>
        <w:separator/>
      </w:r>
    </w:p>
  </w:footnote>
  <w:footnote w:type="continuationSeparator" w:id="0">
    <w:p w14:paraId="547DCD98" w14:textId="77777777" w:rsidR="009C4BC6" w:rsidRDefault="009C4BC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B123B1" w14:textId="77777777" w:rsidR="002B47F1" w:rsidRDefault="00865AE0">
    <w:pPr>
      <w:widowControl w:val="0"/>
      <w:pBdr>
        <w:top w:val="nil"/>
        <w:left w:val="nil"/>
        <w:bottom w:val="nil"/>
        <w:right w:val="nil"/>
        <w:between w:val="nil"/>
      </w:pBdr>
      <w:tabs>
        <w:tab w:val="center" w:pos="4677"/>
        <w:tab w:val="right" w:pos="9355"/>
      </w:tabs>
      <w:spacing w:after="0" w:line="240" w:lineRule="auto"/>
      <w:rPr>
        <w:color w:val="000000"/>
      </w:rPr>
    </w:pPr>
    <w:r>
      <w:rPr>
        <w:rFonts w:ascii="Times New Roman" w:eastAsia="Times New Roman" w:hAnsi="Times New Roman" w:cs="Times New Roman"/>
        <w:noProof/>
        <w:color w:val="000000"/>
      </w:rPr>
      <w:drawing>
        <wp:inline distT="0" distB="0" distL="0" distR="0" wp14:anchorId="7BDE63B3" wp14:editId="1DA3CFDA">
          <wp:extent cx="2752909" cy="830512"/>
          <wp:effectExtent l="0" t="0" r="0" b="0"/>
          <wp:docPr id="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2752909" cy="830512"/>
                  </a:xfrm>
                  <a:prstGeom prst="rect">
                    <a:avLst/>
                  </a:prstGeom>
                  <a:ln/>
                </pic:spPr>
              </pic:pic>
            </a:graphicData>
          </a:graphic>
        </wp:inline>
      </w:drawing>
    </w:r>
  </w:p>
  <w:p w14:paraId="4EB32334" w14:textId="77777777" w:rsidR="002B47F1" w:rsidRDefault="002B47F1">
    <w:pPr>
      <w:widowControl w:val="0"/>
      <w:pBdr>
        <w:top w:val="nil"/>
        <w:left w:val="nil"/>
        <w:bottom w:val="nil"/>
        <w:right w:val="nil"/>
        <w:between w:val="nil"/>
      </w:pBdr>
      <w:tabs>
        <w:tab w:val="center" w:pos="4677"/>
        <w:tab w:val="right" w:pos="9355"/>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F81158B"/>
    <w:multiLevelType w:val="multilevel"/>
    <w:tmpl w:val="332ED64E"/>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78D72541"/>
    <w:multiLevelType w:val="multilevel"/>
    <w:tmpl w:val="BF6AFDBC"/>
    <w:lvl w:ilvl="0">
      <w:numFmt w:val="bullet"/>
      <w:lvlText w:val="-"/>
      <w:lvlJc w:val="left"/>
      <w:pPr>
        <w:ind w:left="105" w:hanging="135"/>
      </w:pPr>
      <w:rPr>
        <w:rFonts w:ascii="Times New Roman" w:eastAsia="Times New Roman" w:hAnsi="Times New Roman" w:cs="Times New Roman"/>
        <w:sz w:val="23"/>
        <w:szCs w:val="23"/>
      </w:rPr>
    </w:lvl>
    <w:lvl w:ilvl="1">
      <w:numFmt w:val="bullet"/>
      <w:lvlText w:val="•"/>
      <w:lvlJc w:val="left"/>
      <w:pPr>
        <w:ind w:left="715" w:hanging="135"/>
      </w:pPr>
    </w:lvl>
    <w:lvl w:ilvl="2">
      <w:numFmt w:val="bullet"/>
      <w:lvlText w:val="•"/>
      <w:lvlJc w:val="left"/>
      <w:pPr>
        <w:ind w:left="1331" w:hanging="135"/>
      </w:pPr>
    </w:lvl>
    <w:lvl w:ilvl="3">
      <w:numFmt w:val="bullet"/>
      <w:lvlText w:val="•"/>
      <w:lvlJc w:val="left"/>
      <w:pPr>
        <w:ind w:left="1947" w:hanging="135"/>
      </w:pPr>
    </w:lvl>
    <w:lvl w:ilvl="4">
      <w:numFmt w:val="bullet"/>
      <w:lvlText w:val="•"/>
      <w:lvlJc w:val="left"/>
      <w:pPr>
        <w:ind w:left="2563" w:hanging="135"/>
      </w:pPr>
    </w:lvl>
    <w:lvl w:ilvl="5">
      <w:numFmt w:val="bullet"/>
      <w:lvlText w:val="•"/>
      <w:lvlJc w:val="left"/>
      <w:pPr>
        <w:ind w:left="3179" w:hanging="135"/>
      </w:pPr>
    </w:lvl>
    <w:lvl w:ilvl="6">
      <w:numFmt w:val="bullet"/>
      <w:lvlText w:val="•"/>
      <w:lvlJc w:val="left"/>
      <w:pPr>
        <w:ind w:left="3795" w:hanging="135"/>
      </w:pPr>
    </w:lvl>
    <w:lvl w:ilvl="7">
      <w:numFmt w:val="bullet"/>
      <w:lvlText w:val="•"/>
      <w:lvlJc w:val="left"/>
      <w:pPr>
        <w:ind w:left="4411" w:hanging="135"/>
      </w:pPr>
    </w:lvl>
    <w:lvl w:ilvl="8">
      <w:numFmt w:val="bullet"/>
      <w:lvlText w:val="•"/>
      <w:lvlJc w:val="left"/>
      <w:pPr>
        <w:ind w:left="5027" w:hanging="135"/>
      </w:pPr>
    </w:lvl>
  </w:abstractNum>
  <w:abstractNum w:abstractNumId="2" w15:restartNumberingAfterBreak="0">
    <w:nsid w:val="7D7A7A8E"/>
    <w:multiLevelType w:val="multilevel"/>
    <w:tmpl w:val="B5180032"/>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47F1"/>
    <w:rsid w:val="002B47F1"/>
    <w:rsid w:val="00382DDB"/>
    <w:rsid w:val="0045378D"/>
    <w:rsid w:val="0083350D"/>
    <w:rsid w:val="00865AE0"/>
    <w:rsid w:val="009C4BC6"/>
    <w:rsid w:val="00C8709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67A9BD"/>
  <w15:docId w15:val="{99F1B38D-83D3-417A-A3FC-51AD1E5F6F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uk" w:eastAsia="ru-RU" w:bidi="ar-SA"/>
      </w:rPr>
    </w:rPrDefault>
    <w:pPrDefault>
      <w:pPr>
        <w:spacing w:after="200" w:line="276"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qFormat/>
  </w:style>
  <w:style w:type="paragraph" w:styleId="1">
    <w:name w:val="heading 1"/>
    <w:basedOn w:val="a"/>
    <w:next w:val="a"/>
    <w:uiPriority w:val="9"/>
    <w:qFormat/>
    <w:pPr>
      <w:keepNext/>
      <w:keepLines/>
      <w:spacing w:before="480" w:after="120"/>
      <w:outlineLvl w:val="0"/>
    </w:pPr>
    <w:rPr>
      <w:b/>
      <w:bCs/>
      <w:sz w:val="48"/>
      <w:szCs w:val="4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40" w:after="0"/>
      <w:outlineLvl w:val="2"/>
    </w:pPr>
    <w:rPr>
      <w:color w:val="1E4D78"/>
      <w:sz w:val="24"/>
      <w:szCs w:val="24"/>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rPr>
  </w:style>
  <w:style w:type="paragraph" w:styleId="6">
    <w:name w:val="heading 6"/>
    <w:basedOn w:val="a"/>
    <w:next w:val="a"/>
    <w:uiPriority w:val="9"/>
    <w:semiHidden/>
    <w:unhideWhenUsed/>
    <w:qFormat/>
    <w:pPr>
      <w:keepNext/>
      <w:keepLines/>
      <w:tabs>
        <w:tab w:val="left" w:pos="709"/>
      </w:tabs>
      <w:spacing w:before="40" w:after="0"/>
      <w:outlineLvl w:val="5"/>
    </w:pPr>
    <w:rPr>
      <w:color w:val="1E4D78"/>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table" w:customStyle="1" w:styleId="TableNormal0">
    <w:name w:val="Table Normal"/>
    <w:tblPr>
      <w:tblCellMar>
        <w:top w:w="0" w:type="dxa"/>
        <w:left w:w="0" w:type="dxa"/>
        <w:bottom w:w="0" w:type="dxa"/>
        <w:right w:w="0" w:type="dxa"/>
      </w:tblCellMar>
    </w:tblPr>
  </w:style>
  <w:style w:type="paragraph" w:styleId="a4">
    <w:name w:val="List Paragraph"/>
    <w:uiPriority w:val="1"/>
    <w:qFormat/>
    <w:rsid w:val="002B2223"/>
    <w:pPr>
      <w:ind w:left="720"/>
      <w:contextualSpacing/>
    </w:pPr>
  </w:style>
  <w:style w:type="character" w:styleId="a5">
    <w:name w:val="annotation reference"/>
    <w:basedOn w:val="a0"/>
    <w:uiPriority w:val="99"/>
    <w:semiHidden/>
    <w:unhideWhenUsed/>
    <w:rsid w:val="000222B7"/>
    <w:rPr>
      <w:sz w:val="16"/>
      <w:szCs w:val="16"/>
    </w:rPr>
  </w:style>
  <w:style w:type="paragraph" w:styleId="a6">
    <w:name w:val="annotation text"/>
    <w:link w:val="a7"/>
    <w:uiPriority w:val="99"/>
    <w:semiHidden/>
    <w:unhideWhenUsed/>
    <w:rsid w:val="000222B7"/>
    <w:pPr>
      <w:spacing w:line="240" w:lineRule="auto"/>
    </w:pPr>
    <w:rPr>
      <w:sz w:val="20"/>
      <w:szCs w:val="20"/>
    </w:rPr>
  </w:style>
  <w:style w:type="character" w:customStyle="1" w:styleId="a7">
    <w:name w:val="Текст примечания Знак"/>
    <w:basedOn w:val="a0"/>
    <w:link w:val="a6"/>
    <w:uiPriority w:val="99"/>
    <w:semiHidden/>
    <w:rsid w:val="000222B7"/>
    <w:rPr>
      <w:sz w:val="20"/>
      <w:szCs w:val="20"/>
    </w:rPr>
  </w:style>
  <w:style w:type="paragraph" w:styleId="a8">
    <w:name w:val="annotation subject"/>
    <w:basedOn w:val="a6"/>
    <w:next w:val="a6"/>
    <w:link w:val="a9"/>
    <w:uiPriority w:val="99"/>
    <w:semiHidden/>
    <w:unhideWhenUsed/>
    <w:rsid w:val="000222B7"/>
    <w:rPr>
      <w:b/>
      <w:bCs/>
    </w:rPr>
  </w:style>
  <w:style w:type="character" w:customStyle="1" w:styleId="a9">
    <w:name w:val="Тема примечания Знак"/>
    <w:basedOn w:val="a7"/>
    <w:link w:val="a8"/>
    <w:uiPriority w:val="99"/>
    <w:semiHidden/>
    <w:rsid w:val="000222B7"/>
    <w:rPr>
      <w:b/>
      <w:bCs/>
      <w:sz w:val="20"/>
      <w:szCs w:val="20"/>
    </w:rPr>
  </w:style>
  <w:style w:type="paragraph" w:styleId="aa">
    <w:name w:val="Balloon Text"/>
    <w:link w:val="ab"/>
    <w:uiPriority w:val="99"/>
    <w:semiHidden/>
    <w:unhideWhenUsed/>
    <w:rsid w:val="000222B7"/>
    <w:pPr>
      <w:spacing w:after="0" w:line="240" w:lineRule="auto"/>
    </w:pPr>
    <w:rPr>
      <w:rFonts w:ascii="Segoe UI" w:hAnsi="Segoe UI" w:cs="Segoe UI"/>
      <w:sz w:val="18"/>
      <w:szCs w:val="18"/>
    </w:rPr>
  </w:style>
  <w:style w:type="character" w:customStyle="1" w:styleId="ab">
    <w:name w:val="Текст выноски Знак"/>
    <w:basedOn w:val="a0"/>
    <w:link w:val="aa"/>
    <w:uiPriority w:val="99"/>
    <w:semiHidden/>
    <w:rsid w:val="000222B7"/>
    <w:rPr>
      <w:rFonts w:ascii="Segoe UI" w:hAnsi="Segoe UI" w:cs="Segoe UI"/>
      <w:sz w:val="18"/>
      <w:szCs w:val="18"/>
    </w:rPr>
  </w:style>
  <w:style w:type="character" w:customStyle="1" w:styleId="ac">
    <w:name w:val="Основной текст Знак"/>
    <w:basedOn w:val="a0"/>
    <w:link w:val="ad"/>
    <w:uiPriority w:val="1"/>
    <w:rsid w:val="00A37DA4"/>
    <w:rPr>
      <w:rFonts w:ascii="Arial Narrow" w:eastAsia="Arial Narrow" w:hAnsi="Arial Narrow"/>
      <w:sz w:val="17"/>
      <w:szCs w:val="17"/>
      <w:lang w:val="en-US"/>
    </w:rPr>
  </w:style>
  <w:style w:type="paragraph" w:styleId="ad">
    <w:name w:val="Body Text"/>
    <w:link w:val="ac"/>
    <w:uiPriority w:val="1"/>
    <w:qFormat/>
    <w:rsid w:val="00A37DA4"/>
    <w:pPr>
      <w:widowControl w:val="0"/>
      <w:spacing w:after="0" w:line="240" w:lineRule="auto"/>
      <w:ind w:left="131"/>
    </w:pPr>
    <w:rPr>
      <w:rFonts w:ascii="Arial Narrow" w:eastAsia="Arial Narrow" w:hAnsi="Arial Narrow"/>
      <w:sz w:val="17"/>
      <w:szCs w:val="17"/>
      <w:lang w:val="en-US"/>
    </w:rPr>
  </w:style>
  <w:style w:type="character" w:customStyle="1" w:styleId="ae">
    <w:name w:val="Верхний колонтитул Знак"/>
    <w:basedOn w:val="a0"/>
    <w:link w:val="af"/>
    <w:uiPriority w:val="99"/>
    <w:rsid w:val="00A37DA4"/>
    <w:rPr>
      <w:lang w:val="en-US"/>
    </w:rPr>
  </w:style>
  <w:style w:type="paragraph" w:styleId="af">
    <w:name w:val="header"/>
    <w:link w:val="ae"/>
    <w:uiPriority w:val="99"/>
    <w:unhideWhenUsed/>
    <w:rsid w:val="00A37DA4"/>
    <w:pPr>
      <w:widowControl w:val="0"/>
      <w:tabs>
        <w:tab w:val="center" w:pos="4677"/>
        <w:tab w:val="right" w:pos="9355"/>
      </w:tabs>
      <w:spacing w:after="0" w:line="240" w:lineRule="auto"/>
    </w:pPr>
    <w:rPr>
      <w:lang w:val="en-US"/>
    </w:rPr>
  </w:style>
  <w:style w:type="character" w:customStyle="1" w:styleId="af0">
    <w:name w:val="Нижний колонтитул Знак"/>
    <w:basedOn w:val="a0"/>
    <w:link w:val="af1"/>
    <w:uiPriority w:val="99"/>
    <w:rsid w:val="00A37DA4"/>
    <w:rPr>
      <w:lang w:val="en-US"/>
    </w:rPr>
  </w:style>
  <w:style w:type="paragraph" w:styleId="af1">
    <w:name w:val="footer"/>
    <w:link w:val="af0"/>
    <w:uiPriority w:val="99"/>
    <w:unhideWhenUsed/>
    <w:rsid w:val="00A37DA4"/>
    <w:pPr>
      <w:widowControl w:val="0"/>
      <w:tabs>
        <w:tab w:val="center" w:pos="4677"/>
        <w:tab w:val="right" w:pos="9355"/>
      </w:tabs>
      <w:spacing w:after="0" w:line="240" w:lineRule="auto"/>
    </w:pPr>
    <w:rPr>
      <w:lang w:val="en-US"/>
    </w:rPr>
  </w:style>
  <w:style w:type="paragraph" w:customStyle="1" w:styleId="TableParagraph">
    <w:name w:val="Table Paragraph"/>
    <w:uiPriority w:val="1"/>
    <w:qFormat/>
    <w:rsid w:val="00A37DA4"/>
    <w:pPr>
      <w:widowControl w:val="0"/>
      <w:spacing w:after="0" w:line="240" w:lineRule="auto"/>
    </w:pPr>
    <w:rPr>
      <w:lang w:val="en-US"/>
    </w:rPr>
  </w:style>
  <w:style w:type="table" w:styleId="af2">
    <w:name w:val="Table Grid"/>
    <w:basedOn w:val="a1"/>
    <w:uiPriority w:val="39"/>
    <w:rsid w:val="00F9290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Hyperlink"/>
    <w:basedOn w:val="a0"/>
    <w:uiPriority w:val="99"/>
    <w:unhideWhenUsed/>
    <w:rsid w:val="00113837"/>
    <w:rPr>
      <w:color w:val="0563C1" w:themeColor="hyperlink"/>
      <w:u w:val="single"/>
    </w:rPr>
  </w:style>
  <w:style w:type="character" w:customStyle="1" w:styleId="60">
    <w:name w:val="Заголовок 6 Знак"/>
    <w:basedOn w:val="a0"/>
    <w:rsid w:val="00FB1DAE"/>
    <w:rPr>
      <w:rFonts w:asciiTheme="majorHAnsi" w:eastAsiaTheme="majorEastAsia" w:hAnsiTheme="majorHAnsi" w:cstheme="majorBidi"/>
      <w:color w:val="1F4D78" w:themeColor="accent1" w:themeShade="7F"/>
      <w:sz w:val="24"/>
      <w:szCs w:val="24"/>
      <w:lang w:val="uk-UA" w:eastAsia="uk-UA"/>
    </w:rPr>
  </w:style>
  <w:style w:type="character" w:customStyle="1" w:styleId="ListLabel1">
    <w:name w:val="ListLabel 1"/>
    <w:uiPriority w:val="99"/>
    <w:qFormat/>
    <w:rsid w:val="00FB1DAE"/>
    <w:rPr>
      <w:rFonts w:eastAsia="Arial Unicode MS"/>
      <w:color w:val="002060"/>
    </w:rPr>
  </w:style>
  <w:style w:type="character" w:customStyle="1" w:styleId="30">
    <w:name w:val="Заголовок 3 Знак"/>
    <w:basedOn w:val="a0"/>
    <w:uiPriority w:val="9"/>
    <w:semiHidden/>
    <w:rsid w:val="007C274C"/>
    <w:rPr>
      <w:rFonts w:asciiTheme="majorHAnsi" w:eastAsiaTheme="majorEastAsia" w:hAnsiTheme="majorHAnsi" w:cstheme="majorBidi"/>
      <w:color w:val="1F4D78" w:themeColor="accent1" w:themeShade="7F"/>
      <w:sz w:val="24"/>
      <w:szCs w:val="24"/>
    </w:rPr>
  </w:style>
  <w:style w:type="table" w:customStyle="1" w:styleId="af4">
    <w:basedOn w:val="TableNormal0"/>
    <w:pPr>
      <w:spacing w:after="0" w:line="240" w:lineRule="auto"/>
    </w:pPr>
    <w:tblPr>
      <w:tblStyleRowBandSize w:val="1"/>
      <w:tblStyleColBandSize w:val="1"/>
      <w:tblCellMar>
        <w:left w:w="108" w:type="dxa"/>
        <w:right w:w="108" w:type="dxa"/>
      </w:tblCellMar>
    </w:tblPr>
  </w:style>
  <w:style w:type="paragraph" w:customStyle="1" w:styleId="docdata">
    <w:name w:val="docdata"/>
    <w:aliases w:val="docy,v5,2614,baiaagaaboqcaaadywgaaavxcaaaaaaaaaaaaaaaaaaaaaaaaaaaaaaaaaaaaaaaaaaaaaaaaaaaaaaaaaaaaaaaaaaaaaaaaaaaaaaaaaaaaaaaaaaaaaaaaaaaaaaaaaaaaaaaaaaaaaaaaaaaaaaaaaaaaaaaaaaaaaaaaaaaaaaaaaaaaaaaaaaaaaaaaaaaaaaaaaaaaaaaaaaaaaaaaaaaaaaaaaaaaaaa"/>
    <w:rsid w:val="002913B1"/>
    <w:pPr>
      <w:spacing w:before="100" w:beforeAutospacing="1" w:after="100" w:afterAutospacing="1" w:line="240" w:lineRule="auto"/>
    </w:pPr>
    <w:rPr>
      <w:rFonts w:ascii="Times New Roman" w:eastAsia="Times New Roman" w:hAnsi="Times New Roman" w:cs="Times New Roman"/>
      <w:sz w:val="24"/>
      <w:szCs w:val="24"/>
      <w:lang w:eastAsia="uk-UA"/>
    </w:rPr>
  </w:style>
  <w:style w:type="paragraph" w:styleId="af5">
    <w:name w:val="Subtitle"/>
    <w:basedOn w:val="a"/>
    <w:next w:val="a"/>
    <w:uiPriority w:val="11"/>
    <w:qFormat/>
    <w:pPr>
      <w:keepNext/>
      <w:keepLines/>
      <w:spacing w:before="360" w:after="80"/>
    </w:pPr>
    <w:rPr>
      <w:rFonts w:ascii="Georgia" w:eastAsia="Georgia" w:hAnsi="Georgia" w:cs="Georgia"/>
      <w:i/>
      <w:iCs/>
      <w:color w:val="666666"/>
      <w:sz w:val="48"/>
      <w:szCs w:val="48"/>
    </w:rPr>
  </w:style>
  <w:style w:type="table" w:customStyle="1" w:styleId="af6">
    <w:basedOn w:val="TableNormal0"/>
    <w:pPr>
      <w:spacing w:after="0" w:line="240" w:lineRule="auto"/>
    </w:pPr>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yperlink" Target="mailto:construction.odessa@superhumans.co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mailto:grinko.v@cbmforum.com.ua" TargetMode="External"/><Relationship Id="rId4" Type="http://schemas.openxmlformats.org/officeDocument/2006/relationships/settings" Target="settings.xml"/><Relationship Id="rId9" Type="http://schemas.openxmlformats.org/officeDocument/2006/relationships/hyperlink" Target="mailto:Makogon.n@cbmforum.com.ua"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9yZlYtkurUGqls87VCzIRx23n5g==">CgMxLjAyCGguZ2pkZ3hzMgloLjMwajB6bGw4AHIhMV9XVXhlVzVFR2dUb2Z1cGhqczgxaTdudUsteXZjeF85</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4</Pages>
  <Words>4815</Words>
  <Characters>2745</Characters>
  <Application>Microsoft Office Word</Application>
  <DocSecurity>0</DocSecurity>
  <Lines>22</Lines>
  <Paragraphs>15</Paragraphs>
  <ScaleCrop>false</ScaleCrop>
  <Company/>
  <LinksUpToDate>false</LinksUpToDate>
  <CharactersWithSpaces>7545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Наталія Макогон</cp:lastModifiedBy>
  <cp:revision>4</cp:revision>
  <dcterms:created xsi:type="dcterms:W3CDTF">2026-01-05T12:45:00Z</dcterms:created>
  <dcterms:modified xsi:type="dcterms:W3CDTF">2026-08-11T10:40:00Z</dcterms:modified>
</cp:coreProperties>
</file>