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0E1BEB" w14:textId="31DD2EA4" w:rsidR="007B2651" w:rsidRPr="00D803C7" w:rsidRDefault="00D46F4F">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E02569" w:rsidRPr="00D803C7">
        <w:rPr>
          <w:rFonts w:ascii="Times New Roman" w:eastAsia="Times New Roman" w:hAnsi="Times New Roman" w:cs="Times New Roman"/>
          <w:b/>
          <w:sz w:val="24"/>
          <w:szCs w:val="24"/>
        </w:rPr>
        <w:t xml:space="preserve">                                                        ПОГОДЖЕНО:</w:t>
      </w:r>
    </w:p>
    <w:p w14:paraId="3651C0F7" w14:textId="77777777" w:rsidR="007B2651" w:rsidRPr="00D803C7" w:rsidRDefault="00E02569">
      <w:pPr>
        <w:spacing w:after="0"/>
        <w:rPr>
          <w:rFonts w:ascii="Times New Roman" w:eastAsia="Times New Roman" w:hAnsi="Times New Roman" w:cs="Times New Roman"/>
          <w:b/>
          <w:sz w:val="24"/>
          <w:szCs w:val="24"/>
        </w:rPr>
      </w:pPr>
      <w:r w:rsidRPr="00D803C7">
        <w:rPr>
          <w:rFonts w:ascii="Times New Roman" w:eastAsia="Times New Roman" w:hAnsi="Times New Roman" w:cs="Times New Roman"/>
          <w:b/>
          <w:sz w:val="24"/>
          <w:szCs w:val="24"/>
        </w:rPr>
        <w:t xml:space="preserve">                                                                                                        </w:t>
      </w:r>
    </w:p>
    <w:p w14:paraId="79649F37" w14:textId="26DCFF9F" w:rsidR="007B2651" w:rsidRPr="00D803C7" w:rsidRDefault="00E02569">
      <w:pPr>
        <w:spacing w:after="0"/>
        <w:jc w:val="center"/>
        <w:rPr>
          <w:rFonts w:ascii="Times New Roman" w:eastAsia="Times New Roman" w:hAnsi="Times New Roman" w:cs="Times New Roman"/>
          <w:b/>
          <w:sz w:val="24"/>
          <w:szCs w:val="24"/>
        </w:rPr>
      </w:pPr>
      <w:r w:rsidRPr="00D803C7">
        <w:rPr>
          <w:rFonts w:ascii="Times New Roman" w:eastAsia="Times New Roman" w:hAnsi="Times New Roman" w:cs="Times New Roman"/>
          <w:b/>
          <w:sz w:val="24"/>
          <w:szCs w:val="24"/>
        </w:rPr>
        <w:t xml:space="preserve">                                                                              «       » _____________ 202</w:t>
      </w:r>
      <w:r w:rsidR="009A6542">
        <w:rPr>
          <w:rFonts w:ascii="Times New Roman" w:eastAsia="Times New Roman" w:hAnsi="Times New Roman" w:cs="Times New Roman"/>
          <w:b/>
          <w:sz w:val="24"/>
          <w:szCs w:val="24"/>
        </w:rPr>
        <w:t>6</w:t>
      </w:r>
      <w:r w:rsidRPr="00D803C7">
        <w:rPr>
          <w:rFonts w:ascii="Times New Roman" w:eastAsia="Times New Roman" w:hAnsi="Times New Roman" w:cs="Times New Roman"/>
          <w:b/>
          <w:sz w:val="24"/>
          <w:szCs w:val="24"/>
        </w:rPr>
        <w:t xml:space="preserve"> р.      </w:t>
      </w:r>
    </w:p>
    <w:p w14:paraId="243CF8DE" w14:textId="77777777" w:rsidR="007B2651" w:rsidRPr="00D803C7" w:rsidRDefault="00E02569">
      <w:pPr>
        <w:spacing w:after="0"/>
        <w:rPr>
          <w:rFonts w:ascii="Times New Roman" w:eastAsia="Times New Roman" w:hAnsi="Times New Roman" w:cs="Times New Roman"/>
          <w:b/>
          <w:sz w:val="24"/>
          <w:szCs w:val="24"/>
        </w:rPr>
      </w:pPr>
      <w:r w:rsidRPr="00D803C7">
        <w:rPr>
          <w:rFonts w:ascii="Times New Roman" w:eastAsia="Times New Roman" w:hAnsi="Times New Roman" w:cs="Times New Roman"/>
          <w:b/>
          <w:sz w:val="24"/>
          <w:szCs w:val="24"/>
        </w:rPr>
        <w:t xml:space="preserve">                                                                                 </w:t>
      </w:r>
    </w:p>
    <w:p w14:paraId="158BA39B" w14:textId="5CFCC9E0" w:rsidR="002913B1" w:rsidRPr="00D46F4F" w:rsidRDefault="00E02569" w:rsidP="002913B1">
      <w:pPr>
        <w:pStyle w:val="docdata"/>
        <w:tabs>
          <w:tab w:val="left" w:pos="709"/>
        </w:tabs>
        <w:spacing w:before="0" w:beforeAutospacing="0" w:after="0" w:afterAutospacing="0"/>
        <w:jc w:val="both"/>
      </w:pPr>
      <w:bookmarkStart w:id="0" w:name="_heading=h.gjdgxs" w:colFirst="0" w:colLast="0"/>
      <w:bookmarkEnd w:id="0"/>
      <w:r w:rsidRPr="00D803C7">
        <w:rPr>
          <w:b/>
        </w:rPr>
        <w:t xml:space="preserve">ПРОЕКТ: </w:t>
      </w:r>
      <w:r w:rsidR="002913B1" w:rsidRPr="00D46F4F">
        <w:rPr>
          <w:bCs/>
          <w:color w:val="00000A"/>
        </w:rPr>
        <w:t xml:space="preserve">"Реконструкція будівель спального корпусу (М), приймального корпусу (Г), харчового блоку -  ізолятора (Ц), адміністративного корпусу (Щ), столярки (Ч), гаражу (Д, И, Е, Ж, З), котельні-пральні (В, Б) та сараю (П) існуючого майнового комплексу під створення Відокремленого структурного підрозділу Медичного центру Благодійної організації «Благодійний фонд «Суперлюди» у м. Одеса («SUPERHUMANS war trauma center»), що знаходиться за адресою: м.Одеса, </w:t>
      </w:r>
      <w:r w:rsidR="002C7936">
        <w:rPr>
          <w:bCs/>
          <w:color w:val="00000A"/>
        </w:rPr>
        <w:t>пров.</w:t>
      </w:r>
      <w:r w:rsidR="002913B1" w:rsidRPr="00D46F4F">
        <w:rPr>
          <w:bCs/>
          <w:color w:val="00000A"/>
        </w:rPr>
        <w:t>Каркашадзе, 2"</w:t>
      </w:r>
    </w:p>
    <w:p w14:paraId="5224281A" w14:textId="14639338" w:rsidR="007B2651" w:rsidRPr="00D803C7" w:rsidRDefault="007B2651">
      <w:pPr>
        <w:spacing w:after="0" w:line="240" w:lineRule="auto"/>
        <w:jc w:val="both"/>
        <w:rPr>
          <w:rFonts w:ascii="Times New Roman" w:hAnsi="Times New Roman" w:cs="Times New Roman"/>
          <w:sz w:val="24"/>
          <w:szCs w:val="24"/>
        </w:rPr>
      </w:pPr>
    </w:p>
    <w:p w14:paraId="502343E9" w14:textId="77777777" w:rsidR="007B2651" w:rsidRPr="00D803C7" w:rsidRDefault="007B2651">
      <w:pPr>
        <w:spacing w:after="0"/>
        <w:ind w:left="-60"/>
        <w:rPr>
          <w:rFonts w:ascii="Times New Roman" w:eastAsia="Times New Roman" w:hAnsi="Times New Roman" w:cs="Times New Roman"/>
          <w:b/>
          <w:sz w:val="24"/>
          <w:szCs w:val="24"/>
        </w:rPr>
      </w:pPr>
    </w:p>
    <w:p w14:paraId="73F13302" w14:textId="77777777" w:rsidR="007B2651" w:rsidRPr="00D803C7" w:rsidRDefault="00E02569">
      <w:pPr>
        <w:spacing w:after="0"/>
        <w:jc w:val="center"/>
        <w:rPr>
          <w:rFonts w:ascii="Times New Roman" w:eastAsia="Times New Roman" w:hAnsi="Times New Roman" w:cs="Times New Roman"/>
          <w:b/>
          <w:sz w:val="24"/>
          <w:szCs w:val="24"/>
        </w:rPr>
      </w:pPr>
      <w:r w:rsidRPr="00D803C7">
        <w:rPr>
          <w:rFonts w:ascii="Times New Roman" w:eastAsia="Times New Roman" w:hAnsi="Times New Roman" w:cs="Times New Roman"/>
          <w:b/>
          <w:sz w:val="24"/>
          <w:szCs w:val="24"/>
        </w:rPr>
        <w:t>ТЕХНІЧНЕ ЗАВДАННЯ</w:t>
      </w:r>
    </w:p>
    <w:p w14:paraId="073ECD1D" w14:textId="52875CA7" w:rsidR="007B2651" w:rsidRPr="00D803C7" w:rsidRDefault="00E02569">
      <w:pPr>
        <w:jc w:val="center"/>
        <w:rPr>
          <w:rFonts w:ascii="Times New Roman" w:eastAsia="Times New Roman" w:hAnsi="Times New Roman" w:cs="Times New Roman"/>
          <w:b/>
          <w:sz w:val="24"/>
          <w:szCs w:val="24"/>
        </w:rPr>
      </w:pPr>
      <w:r w:rsidRPr="00D803C7">
        <w:rPr>
          <w:rFonts w:ascii="Times New Roman" w:eastAsia="Times New Roman" w:hAnsi="Times New Roman" w:cs="Times New Roman"/>
          <w:b/>
          <w:sz w:val="24"/>
          <w:szCs w:val="24"/>
        </w:rPr>
        <w:t xml:space="preserve">На влаштування </w:t>
      </w:r>
      <w:r w:rsidR="00955842">
        <w:rPr>
          <w:rFonts w:ascii="Times New Roman" w:eastAsia="Times New Roman" w:hAnsi="Times New Roman" w:cs="Times New Roman"/>
          <w:b/>
          <w:sz w:val="24"/>
          <w:szCs w:val="24"/>
        </w:rPr>
        <w:t>систем вентиляції та кондиціонування</w:t>
      </w:r>
    </w:p>
    <w:tbl>
      <w:tblPr>
        <w:tblStyle w:val="af5"/>
        <w:tblW w:w="991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7655"/>
      </w:tblGrid>
      <w:tr w:rsidR="00D46F4F" w:rsidRPr="00D803C7" w14:paraId="3B778780" w14:textId="77777777" w:rsidTr="003917CE">
        <w:tc>
          <w:tcPr>
            <w:tcW w:w="2263" w:type="dxa"/>
          </w:tcPr>
          <w:p w14:paraId="0F4F8EE8" w14:textId="77777777" w:rsidR="00D46F4F" w:rsidRPr="00D803C7" w:rsidRDefault="00D46F4F">
            <w:pPr>
              <w:rPr>
                <w:rFonts w:ascii="Times New Roman" w:eastAsia="Times New Roman" w:hAnsi="Times New Roman" w:cs="Times New Roman"/>
                <w:b/>
                <w:sz w:val="24"/>
                <w:szCs w:val="24"/>
              </w:rPr>
            </w:pPr>
            <w:r w:rsidRPr="00D803C7">
              <w:rPr>
                <w:rFonts w:ascii="Times New Roman" w:eastAsia="Times New Roman" w:hAnsi="Times New Roman" w:cs="Times New Roman"/>
                <w:b/>
                <w:sz w:val="24"/>
                <w:szCs w:val="24"/>
              </w:rPr>
              <w:t>Найменування</w:t>
            </w:r>
          </w:p>
        </w:tc>
        <w:tc>
          <w:tcPr>
            <w:tcW w:w="7655" w:type="dxa"/>
          </w:tcPr>
          <w:p w14:paraId="7A2A04B0" w14:textId="77777777" w:rsidR="00D46F4F" w:rsidRPr="00D803C7" w:rsidRDefault="00D46F4F">
            <w:pPr>
              <w:jc w:val="center"/>
              <w:rPr>
                <w:rFonts w:ascii="Times New Roman" w:eastAsia="Times New Roman" w:hAnsi="Times New Roman" w:cs="Times New Roman"/>
                <w:b/>
                <w:sz w:val="24"/>
                <w:szCs w:val="24"/>
              </w:rPr>
            </w:pPr>
            <w:r w:rsidRPr="00D803C7">
              <w:rPr>
                <w:rFonts w:ascii="Times New Roman" w:eastAsia="Times New Roman" w:hAnsi="Times New Roman" w:cs="Times New Roman"/>
                <w:b/>
                <w:sz w:val="24"/>
                <w:szCs w:val="24"/>
              </w:rPr>
              <w:t>Зміст</w:t>
            </w:r>
          </w:p>
        </w:tc>
      </w:tr>
      <w:tr w:rsidR="00D46F4F" w:rsidRPr="00D803C7" w14:paraId="5CBAE4BD" w14:textId="77777777" w:rsidTr="003917CE">
        <w:tc>
          <w:tcPr>
            <w:tcW w:w="2263" w:type="dxa"/>
          </w:tcPr>
          <w:p w14:paraId="739607B9" w14:textId="77777777" w:rsidR="00D46F4F" w:rsidRPr="00D803C7" w:rsidRDefault="00D46F4F">
            <w:pPr>
              <w:rPr>
                <w:rFonts w:ascii="Times New Roman" w:eastAsia="Times New Roman" w:hAnsi="Times New Roman" w:cs="Times New Roman"/>
                <w:b/>
                <w:sz w:val="24"/>
                <w:szCs w:val="24"/>
              </w:rPr>
            </w:pPr>
            <w:r w:rsidRPr="00D803C7">
              <w:rPr>
                <w:rFonts w:ascii="Times New Roman" w:eastAsia="Times New Roman" w:hAnsi="Times New Roman" w:cs="Times New Roman"/>
                <w:b/>
                <w:sz w:val="24"/>
                <w:szCs w:val="24"/>
              </w:rPr>
              <w:t>Замовник</w:t>
            </w:r>
          </w:p>
        </w:tc>
        <w:tc>
          <w:tcPr>
            <w:tcW w:w="7655" w:type="dxa"/>
          </w:tcPr>
          <w:p w14:paraId="5DB33652" w14:textId="210AF1A9" w:rsidR="00D46F4F" w:rsidRPr="00D803C7" w:rsidRDefault="00D46F4F">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Благодійна організація «Благодійний Фонд «Суперлюди»</w:t>
            </w:r>
          </w:p>
        </w:tc>
      </w:tr>
      <w:tr w:rsidR="00D46F4F" w:rsidRPr="00D803C7" w14:paraId="15A02C72" w14:textId="77777777" w:rsidTr="003917CE">
        <w:tc>
          <w:tcPr>
            <w:tcW w:w="2263" w:type="dxa"/>
          </w:tcPr>
          <w:p w14:paraId="08E61D6D" w14:textId="77777777" w:rsidR="00D46F4F" w:rsidRPr="00D803C7" w:rsidRDefault="00D46F4F" w:rsidP="001922ED">
            <w:pPr>
              <w:rPr>
                <w:rFonts w:ascii="Times New Roman" w:eastAsia="Times New Roman" w:hAnsi="Times New Roman" w:cs="Times New Roman"/>
                <w:b/>
                <w:sz w:val="24"/>
                <w:szCs w:val="24"/>
              </w:rPr>
            </w:pPr>
            <w:r w:rsidRPr="00D803C7">
              <w:rPr>
                <w:rFonts w:ascii="Times New Roman" w:eastAsia="Times New Roman" w:hAnsi="Times New Roman" w:cs="Times New Roman"/>
                <w:b/>
                <w:sz w:val="24"/>
                <w:szCs w:val="24"/>
              </w:rPr>
              <w:t>Об’єкт</w:t>
            </w:r>
          </w:p>
        </w:tc>
        <w:tc>
          <w:tcPr>
            <w:tcW w:w="7655" w:type="dxa"/>
          </w:tcPr>
          <w:p w14:paraId="5DA6BF3E" w14:textId="732F7B05" w:rsidR="00D46F4F" w:rsidRPr="00D46F4F" w:rsidRDefault="00D46F4F" w:rsidP="002913B1">
            <w:pPr>
              <w:pStyle w:val="docdata"/>
              <w:tabs>
                <w:tab w:val="left" w:pos="709"/>
              </w:tabs>
              <w:spacing w:before="0" w:beforeAutospacing="0" w:after="0" w:afterAutospacing="0"/>
              <w:jc w:val="both"/>
            </w:pPr>
            <w:r w:rsidRPr="00D46F4F">
              <w:rPr>
                <w:bCs/>
                <w:color w:val="00000A"/>
              </w:rPr>
              <w:t xml:space="preserve">"Реконструкція будівель спального корпусу (М), приймального корпусу (Г), харчового блоку -  ізолятора (Ц), адміністративного корпусу (Щ), столярки (Ч), гаражу (Д, И, Е, Ж, З), котельні-пральні (В, Б) та сараю (П) існуючого майнового комплексу під створення Відокремленого структурного підрозділу Медичного центру Благодійної організації «Благодійний фонд «Суперлюди» у м. Одеса («SUPERHUMANS war trauma center»), що знаходиться за адресою: м.Одеса, </w:t>
            </w:r>
            <w:r w:rsidR="008B0707">
              <w:rPr>
                <w:bCs/>
                <w:color w:val="00000A"/>
              </w:rPr>
              <w:t>пров.</w:t>
            </w:r>
            <w:r w:rsidRPr="00D46F4F">
              <w:rPr>
                <w:bCs/>
                <w:color w:val="00000A"/>
              </w:rPr>
              <w:t>Каркашадзе,2"</w:t>
            </w:r>
          </w:p>
          <w:p w14:paraId="7F038E40" w14:textId="266033DF" w:rsidR="00D46F4F" w:rsidRPr="00D46F4F" w:rsidRDefault="00D46F4F" w:rsidP="001922ED">
            <w:pPr>
              <w:ind w:left="-60"/>
              <w:rPr>
                <w:rFonts w:ascii="Times New Roman" w:eastAsia="Times New Roman" w:hAnsi="Times New Roman" w:cs="Times New Roman"/>
                <w:sz w:val="24"/>
                <w:szCs w:val="24"/>
              </w:rPr>
            </w:pPr>
          </w:p>
        </w:tc>
      </w:tr>
      <w:tr w:rsidR="00D46F4F" w:rsidRPr="00D803C7" w14:paraId="6B13FED3" w14:textId="77777777" w:rsidTr="003917CE">
        <w:tc>
          <w:tcPr>
            <w:tcW w:w="2263" w:type="dxa"/>
          </w:tcPr>
          <w:p w14:paraId="3CD5D380" w14:textId="77777777" w:rsidR="00D46F4F" w:rsidRPr="00D803C7" w:rsidRDefault="00D46F4F" w:rsidP="001922ED">
            <w:pPr>
              <w:rPr>
                <w:rFonts w:ascii="Times New Roman" w:eastAsia="Times New Roman" w:hAnsi="Times New Roman" w:cs="Times New Roman"/>
                <w:b/>
                <w:sz w:val="24"/>
                <w:szCs w:val="24"/>
              </w:rPr>
            </w:pPr>
            <w:r w:rsidRPr="00D803C7">
              <w:rPr>
                <w:rFonts w:ascii="Times New Roman" w:eastAsia="Times New Roman" w:hAnsi="Times New Roman" w:cs="Times New Roman"/>
                <w:b/>
                <w:sz w:val="24"/>
                <w:szCs w:val="24"/>
              </w:rPr>
              <w:t>Предмет закупівлі (поставки)</w:t>
            </w:r>
          </w:p>
        </w:tc>
        <w:tc>
          <w:tcPr>
            <w:tcW w:w="7655" w:type="dxa"/>
          </w:tcPr>
          <w:p w14:paraId="721FB747" w14:textId="6908C39B" w:rsidR="00D46F4F" w:rsidRPr="00D803C7" w:rsidRDefault="00D46F4F" w:rsidP="001922ED">
            <w:pPr>
              <w:ind w:left="-60"/>
              <w:rPr>
                <w:rFonts w:ascii="Times New Roman" w:eastAsia="Times New Roman" w:hAnsi="Times New Roman" w:cs="Times New Roman"/>
                <w:sz w:val="24"/>
                <w:szCs w:val="24"/>
              </w:rPr>
            </w:pPr>
            <w:r w:rsidRPr="00D803C7">
              <w:rPr>
                <w:rFonts w:ascii="Times New Roman" w:eastAsia="Times New Roman" w:hAnsi="Times New Roman" w:cs="Times New Roman"/>
                <w:sz w:val="24"/>
                <w:szCs w:val="24"/>
              </w:rPr>
              <w:t>Виконання комплексу робіт по влаштуванн</w:t>
            </w:r>
            <w:r w:rsidR="00955842">
              <w:rPr>
                <w:rFonts w:ascii="Times New Roman" w:eastAsia="Times New Roman" w:hAnsi="Times New Roman" w:cs="Times New Roman"/>
                <w:sz w:val="24"/>
                <w:szCs w:val="24"/>
              </w:rPr>
              <w:t>ю систем вентиляції та кондиціонування В</w:t>
            </w:r>
            <w:r w:rsidR="00C6288E">
              <w:rPr>
                <w:rFonts w:ascii="Times New Roman" w:eastAsia="Times New Roman" w:hAnsi="Times New Roman" w:cs="Times New Roman"/>
                <w:sz w:val="24"/>
                <w:szCs w:val="24"/>
              </w:rPr>
              <w:t>і</w:t>
            </w:r>
            <w:r w:rsidR="00955842">
              <w:rPr>
                <w:rFonts w:ascii="Times New Roman" w:eastAsia="Times New Roman" w:hAnsi="Times New Roman" w:cs="Times New Roman"/>
                <w:sz w:val="24"/>
                <w:szCs w:val="24"/>
              </w:rPr>
              <w:t>К</w:t>
            </w:r>
            <w:r w:rsidRPr="00D803C7">
              <w:rPr>
                <w:rFonts w:ascii="Times New Roman" w:eastAsia="Times New Roman" w:hAnsi="Times New Roman" w:cs="Times New Roman"/>
                <w:sz w:val="24"/>
                <w:szCs w:val="24"/>
              </w:rPr>
              <w:t>:</w:t>
            </w:r>
          </w:p>
          <w:p w14:paraId="08B7A2D8" w14:textId="1F26E494" w:rsidR="00D46F4F" w:rsidRDefault="00D46F4F" w:rsidP="00955842">
            <w:pPr>
              <w:numPr>
                <w:ilvl w:val="0"/>
                <w:numId w:val="1"/>
              </w:numPr>
              <w:pBdr>
                <w:top w:val="nil"/>
                <w:left w:val="nil"/>
                <w:bottom w:val="nil"/>
                <w:right w:val="nil"/>
                <w:between w:val="nil"/>
              </w:pBdr>
              <w:rPr>
                <w:rFonts w:ascii="Times New Roman" w:eastAsia="Times New Roman" w:hAnsi="Times New Roman" w:cs="Times New Roman"/>
                <w:color w:val="000000"/>
                <w:sz w:val="24"/>
                <w:szCs w:val="24"/>
              </w:rPr>
            </w:pPr>
            <w:r w:rsidRPr="00D803C7">
              <w:rPr>
                <w:rFonts w:ascii="Times New Roman" w:eastAsia="Times New Roman" w:hAnsi="Times New Roman" w:cs="Times New Roman"/>
                <w:color w:val="000000"/>
                <w:sz w:val="24"/>
                <w:szCs w:val="24"/>
              </w:rPr>
              <w:t>Замовлення обладнання та матеріалів;</w:t>
            </w:r>
          </w:p>
          <w:p w14:paraId="321BBB50" w14:textId="38EA3046" w:rsidR="00955842" w:rsidRDefault="00955842" w:rsidP="00955842">
            <w:pPr>
              <w:numPr>
                <w:ilvl w:val="0"/>
                <w:numId w:val="1"/>
              </w:num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Монтаж обладнання приливно-витяжних систем;</w:t>
            </w:r>
          </w:p>
          <w:p w14:paraId="0B4ABC68" w14:textId="71ABF835" w:rsidR="00955842" w:rsidRDefault="00955842" w:rsidP="00955842">
            <w:pPr>
              <w:numPr>
                <w:ilvl w:val="0"/>
                <w:numId w:val="1"/>
              </w:num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Монтаж </w:t>
            </w:r>
            <w:r w:rsidR="00011857">
              <w:rPr>
                <w:rFonts w:ascii="Times New Roman" w:eastAsia="Times New Roman" w:hAnsi="Times New Roman" w:cs="Times New Roman"/>
                <w:color w:val="000000"/>
                <w:sz w:val="24"/>
                <w:szCs w:val="24"/>
              </w:rPr>
              <w:t>компресорно-конденсаторних блоків;</w:t>
            </w:r>
          </w:p>
          <w:p w14:paraId="3E92C7D8" w14:textId="5CE2E34C" w:rsidR="00011857" w:rsidRPr="00011857" w:rsidRDefault="00011857" w:rsidP="00011857">
            <w:pPr>
              <w:numPr>
                <w:ilvl w:val="0"/>
                <w:numId w:val="1"/>
              </w:num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Монтаж зовнішніх та внутрішніх блоків кондиціонування;</w:t>
            </w:r>
          </w:p>
          <w:p w14:paraId="0EC7949A" w14:textId="1296DB2A" w:rsidR="00955842" w:rsidRDefault="00955842" w:rsidP="00955842">
            <w:pPr>
              <w:numPr>
                <w:ilvl w:val="0"/>
                <w:numId w:val="1"/>
              </w:num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Прокладання повітроводів</w:t>
            </w:r>
            <w:r w:rsidR="00011857">
              <w:rPr>
                <w:rFonts w:ascii="Times New Roman" w:eastAsia="Times New Roman" w:hAnsi="Times New Roman" w:cs="Times New Roman"/>
                <w:color w:val="000000"/>
                <w:sz w:val="24"/>
                <w:szCs w:val="24"/>
              </w:rPr>
              <w:t>, влаштування теплоізоляції</w:t>
            </w:r>
            <w:r>
              <w:rPr>
                <w:rFonts w:ascii="Times New Roman" w:eastAsia="Times New Roman" w:hAnsi="Times New Roman" w:cs="Times New Roman"/>
                <w:color w:val="000000"/>
                <w:sz w:val="24"/>
                <w:szCs w:val="24"/>
              </w:rPr>
              <w:t>;</w:t>
            </w:r>
          </w:p>
          <w:p w14:paraId="6FA7A38D" w14:textId="31D80418" w:rsidR="00011857" w:rsidRPr="00011857" w:rsidRDefault="00011857" w:rsidP="00011857">
            <w:pPr>
              <w:numPr>
                <w:ilvl w:val="0"/>
                <w:numId w:val="1"/>
              </w:num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Прокладання фреонопроводів, пневматичні випробування;</w:t>
            </w:r>
          </w:p>
          <w:p w14:paraId="2B1AA9A0" w14:textId="5852B0CB" w:rsidR="00955842" w:rsidRDefault="00011857" w:rsidP="00955842">
            <w:pPr>
              <w:numPr>
                <w:ilvl w:val="0"/>
                <w:numId w:val="1"/>
              </w:num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Заправка систем вентиляції та кондиціонування фреоном;</w:t>
            </w:r>
          </w:p>
          <w:p w14:paraId="77553F8C" w14:textId="4867BEC1" w:rsidR="00011857" w:rsidRPr="00955842" w:rsidRDefault="00011857" w:rsidP="00955842">
            <w:pPr>
              <w:numPr>
                <w:ilvl w:val="0"/>
                <w:numId w:val="1"/>
              </w:num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Пусконалагоджувальні роботи;</w:t>
            </w:r>
          </w:p>
          <w:p w14:paraId="07EEF7A3" w14:textId="26630EBA" w:rsidR="00D46F4F" w:rsidRPr="00D803C7" w:rsidRDefault="00D46F4F" w:rsidP="001922ED">
            <w:pPr>
              <w:numPr>
                <w:ilvl w:val="0"/>
                <w:numId w:val="1"/>
              </w:numPr>
              <w:pBdr>
                <w:top w:val="nil"/>
                <w:left w:val="nil"/>
                <w:bottom w:val="nil"/>
                <w:right w:val="nil"/>
                <w:between w:val="nil"/>
              </w:pBdr>
              <w:rPr>
                <w:rFonts w:ascii="Times New Roman" w:eastAsia="Times New Roman" w:hAnsi="Times New Roman" w:cs="Times New Roman"/>
                <w:color w:val="000000"/>
                <w:sz w:val="24"/>
                <w:szCs w:val="24"/>
              </w:rPr>
            </w:pPr>
            <w:r w:rsidRPr="00D803C7">
              <w:rPr>
                <w:rFonts w:ascii="Times New Roman" w:eastAsia="Times New Roman" w:hAnsi="Times New Roman" w:cs="Times New Roman"/>
                <w:color w:val="000000"/>
                <w:sz w:val="24"/>
                <w:szCs w:val="24"/>
              </w:rPr>
              <w:t>Здача в експлуатацію (видача виконавчої документації, паспортизація системи,</w:t>
            </w:r>
            <w:r w:rsidR="00B24BF6">
              <w:rPr>
                <w:rFonts w:ascii="Times New Roman" w:eastAsia="Times New Roman" w:hAnsi="Times New Roman" w:cs="Times New Roman"/>
                <w:color w:val="000000"/>
                <w:sz w:val="24"/>
                <w:szCs w:val="24"/>
              </w:rPr>
              <w:t xml:space="preserve"> передача </w:t>
            </w:r>
            <w:r w:rsidRPr="00D803C7">
              <w:rPr>
                <w:rFonts w:ascii="Times New Roman" w:eastAsia="Times New Roman" w:hAnsi="Times New Roman" w:cs="Times New Roman"/>
                <w:color w:val="000000"/>
                <w:sz w:val="24"/>
                <w:szCs w:val="24"/>
              </w:rPr>
              <w:t>експлуатуючій організації).</w:t>
            </w:r>
          </w:p>
        </w:tc>
      </w:tr>
      <w:tr w:rsidR="00D46F4F" w:rsidRPr="00D803C7" w14:paraId="1A7A393F" w14:textId="77777777" w:rsidTr="003917CE">
        <w:tc>
          <w:tcPr>
            <w:tcW w:w="2263" w:type="dxa"/>
          </w:tcPr>
          <w:p w14:paraId="7923C708" w14:textId="77777777" w:rsidR="00D46F4F" w:rsidRPr="00D803C7" w:rsidRDefault="00D46F4F" w:rsidP="001922ED">
            <w:pPr>
              <w:rPr>
                <w:rFonts w:ascii="Times New Roman" w:eastAsia="Times New Roman" w:hAnsi="Times New Roman" w:cs="Times New Roman"/>
                <w:b/>
                <w:sz w:val="24"/>
                <w:szCs w:val="24"/>
              </w:rPr>
            </w:pPr>
            <w:r w:rsidRPr="00D803C7">
              <w:rPr>
                <w:rFonts w:ascii="Times New Roman" w:eastAsia="Times New Roman" w:hAnsi="Times New Roman" w:cs="Times New Roman"/>
                <w:b/>
                <w:sz w:val="24"/>
                <w:szCs w:val="24"/>
              </w:rPr>
              <w:t>Вимоги до предмету закупівлі</w:t>
            </w:r>
          </w:p>
        </w:tc>
        <w:tc>
          <w:tcPr>
            <w:tcW w:w="7655" w:type="dxa"/>
          </w:tcPr>
          <w:p w14:paraId="07E82B4A" w14:textId="68DFF71D" w:rsidR="00D46F4F" w:rsidRPr="00D803C7" w:rsidRDefault="00D46F4F" w:rsidP="007E14BA">
            <w:pPr>
              <w:widowControl w:val="0"/>
              <w:pBdr>
                <w:top w:val="nil"/>
                <w:left w:val="nil"/>
                <w:bottom w:val="nil"/>
                <w:right w:val="nil"/>
                <w:between w:val="nil"/>
              </w:pBdr>
              <w:spacing w:line="244" w:lineRule="auto"/>
              <w:ind w:left="174" w:right="92"/>
              <w:jc w:val="both"/>
              <w:rPr>
                <w:rFonts w:ascii="Times New Roman" w:eastAsia="Times New Roman" w:hAnsi="Times New Roman" w:cs="Times New Roman"/>
                <w:color w:val="000000"/>
                <w:sz w:val="24"/>
                <w:szCs w:val="24"/>
              </w:rPr>
            </w:pPr>
            <w:r w:rsidRPr="00D803C7">
              <w:rPr>
                <w:rFonts w:ascii="Times New Roman" w:eastAsia="Times New Roman" w:hAnsi="Times New Roman" w:cs="Times New Roman"/>
                <w:color w:val="000000"/>
                <w:sz w:val="24"/>
                <w:szCs w:val="24"/>
              </w:rPr>
              <w:t>Комерційна пропозиція повинна бути надана у відповідності  до форми, що наведена у Додатку №1.1, 1.2 (додатки надсилаються в Excel разом з технічним завданням (ТЗ) та комплектом проектної документації).</w:t>
            </w:r>
          </w:p>
          <w:p w14:paraId="6BBBC3BA" w14:textId="6841B9D2" w:rsidR="00D46F4F" w:rsidRDefault="00D46F4F" w:rsidP="002C7936">
            <w:pPr>
              <w:widowControl w:val="0"/>
              <w:pBdr>
                <w:top w:val="nil"/>
                <w:left w:val="nil"/>
                <w:bottom w:val="nil"/>
                <w:right w:val="nil"/>
                <w:between w:val="nil"/>
              </w:pBdr>
              <w:spacing w:line="244" w:lineRule="auto"/>
              <w:ind w:left="174" w:right="92"/>
              <w:jc w:val="both"/>
              <w:rPr>
                <w:rFonts w:ascii="Times New Roman" w:eastAsia="Times New Roman" w:hAnsi="Times New Roman" w:cs="Times New Roman"/>
                <w:color w:val="000000"/>
                <w:sz w:val="24"/>
                <w:szCs w:val="24"/>
              </w:rPr>
            </w:pPr>
            <w:r w:rsidRPr="00D803C7">
              <w:rPr>
                <w:rFonts w:ascii="Times New Roman" w:eastAsia="Times New Roman" w:hAnsi="Times New Roman" w:cs="Times New Roman"/>
                <w:color w:val="000000"/>
                <w:sz w:val="24"/>
                <w:szCs w:val="24"/>
              </w:rPr>
              <w:t>Учасникам тендеру для прорахунку комерційної пропозиції надсилається проектна документація (Додаток №2):</w:t>
            </w:r>
            <w:r>
              <w:rPr>
                <w:rFonts w:ascii="Times New Roman" w:eastAsia="Times New Roman" w:hAnsi="Times New Roman" w:cs="Times New Roman"/>
                <w:color w:val="000000"/>
                <w:sz w:val="24"/>
                <w:szCs w:val="24"/>
              </w:rPr>
              <w:t xml:space="preserve"> </w:t>
            </w:r>
          </w:p>
          <w:p w14:paraId="6FCD2D8F" w14:textId="3C828BED" w:rsidR="00EF65EA" w:rsidRDefault="00EF65EA" w:rsidP="002C7936">
            <w:pPr>
              <w:widowControl w:val="0"/>
              <w:pBdr>
                <w:top w:val="nil"/>
                <w:left w:val="nil"/>
                <w:bottom w:val="nil"/>
                <w:right w:val="nil"/>
                <w:between w:val="nil"/>
              </w:pBdr>
              <w:spacing w:line="244" w:lineRule="auto"/>
              <w:ind w:right="92"/>
              <w:jc w:val="both"/>
              <w:rPr>
                <w:rFonts w:ascii="Times New Roman" w:eastAsia="Times New Roman" w:hAnsi="Times New Roman" w:cs="Times New Roman"/>
                <w:color w:val="000000"/>
                <w:sz w:val="24"/>
                <w:szCs w:val="24"/>
              </w:rPr>
            </w:pPr>
          </w:p>
          <w:p w14:paraId="773EC661" w14:textId="77777777" w:rsidR="002C7936" w:rsidRPr="004E0184" w:rsidRDefault="002C7936" w:rsidP="002C7936">
            <w:pPr>
              <w:widowControl w:val="0"/>
              <w:pBdr>
                <w:top w:val="nil"/>
                <w:left w:val="nil"/>
                <w:bottom w:val="nil"/>
                <w:right w:val="nil"/>
                <w:between w:val="nil"/>
              </w:pBdr>
              <w:spacing w:line="244" w:lineRule="auto"/>
              <w:ind w:right="92"/>
              <w:jc w:val="both"/>
              <w:rPr>
                <w:rFonts w:ascii="Times New Roman" w:eastAsia="Times New Roman" w:hAnsi="Times New Roman" w:cs="Times New Roman"/>
                <w:color w:val="000000"/>
                <w:sz w:val="24"/>
                <w:szCs w:val="24"/>
              </w:rPr>
            </w:pPr>
          </w:p>
          <w:p w14:paraId="697A0D10" w14:textId="77777777" w:rsidR="00B62E12" w:rsidRPr="00344C55" w:rsidRDefault="00B62E12" w:rsidP="00B62E12">
            <w:pPr>
              <w:widowControl w:val="0"/>
              <w:pBdr>
                <w:top w:val="nil"/>
                <w:left w:val="nil"/>
                <w:bottom w:val="nil"/>
                <w:right w:val="nil"/>
                <w:between w:val="nil"/>
              </w:pBdr>
              <w:spacing w:line="244" w:lineRule="auto"/>
              <w:ind w:right="92"/>
              <w:jc w:val="both"/>
              <w:rPr>
                <w:rFonts w:ascii="Times New Roman" w:eastAsia="Times New Roman" w:hAnsi="Times New Roman" w:cs="Times New Roman"/>
                <w:color w:val="000000" w:themeColor="text1"/>
                <w:sz w:val="24"/>
                <w:szCs w:val="24"/>
              </w:rPr>
            </w:pPr>
            <w:r w:rsidRPr="004A424A">
              <w:rPr>
                <w:rFonts w:ascii="Times New Roman" w:eastAsia="Times New Roman" w:hAnsi="Times New Roman" w:cs="Times New Roman"/>
                <w:color w:val="000000"/>
                <w:sz w:val="24"/>
                <w:szCs w:val="24"/>
              </w:rPr>
              <w:lastRenderedPageBreak/>
              <w:t>Учасник тендеру крім пропозиції згідно проекту може надати альтернативний варіант пропозиції по формі згідно Додатку №1</w:t>
            </w:r>
            <w:r>
              <w:rPr>
                <w:rFonts w:ascii="Times New Roman" w:eastAsia="Times New Roman" w:hAnsi="Times New Roman" w:cs="Times New Roman"/>
                <w:color w:val="000000"/>
                <w:sz w:val="24"/>
                <w:szCs w:val="24"/>
              </w:rPr>
              <w:t>.2</w:t>
            </w:r>
            <w:r w:rsidRPr="004A424A">
              <w:rPr>
                <w:rFonts w:ascii="Times New Roman" w:eastAsia="Times New Roman" w:hAnsi="Times New Roman" w:cs="Times New Roman"/>
                <w:color w:val="000000"/>
                <w:sz w:val="24"/>
                <w:szCs w:val="24"/>
              </w:rPr>
              <w:t xml:space="preserve"> на обладнання та матеріали, що є аналогами до проектних, у разі наявності більш оптимального рішення по вартості та експлуатаційним витратам. </w:t>
            </w:r>
          </w:p>
          <w:p w14:paraId="0A541DBF" w14:textId="77777777" w:rsidR="00B62E12" w:rsidRDefault="00B62E12" w:rsidP="00B62E12">
            <w:pPr>
              <w:widowControl w:val="0"/>
              <w:pBdr>
                <w:top w:val="nil"/>
                <w:left w:val="nil"/>
                <w:bottom w:val="nil"/>
                <w:right w:val="nil"/>
                <w:between w:val="nil"/>
              </w:pBdr>
              <w:spacing w:line="244" w:lineRule="auto"/>
              <w:ind w:left="174" w:right="92"/>
              <w:jc w:val="both"/>
              <w:rPr>
                <w:rFonts w:ascii="Times New Roman" w:eastAsia="Times New Roman" w:hAnsi="Times New Roman" w:cs="Times New Roman"/>
                <w:color w:val="000000"/>
                <w:sz w:val="24"/>
                <w:szCs w:val="24"/>
              </w:rPr>
            </w:pPr>
          </w:p>
          <w:p w14:paraId="5805D053" w14:textId="77777777" w:rsidR="00B62E12" w:rsidRPr="00D803C7" w:rsidRDefault="00B62E12" w:rsidP="00B62E12">
            <w:pPr>
              <w:ind w:left="174" w:right="17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w:t>
            </w:r>
            <w:r w:rsidRPr="00D803C7">
              <w:rPr>
                <w:rFonts w:ascii="Times New Roman" w:eastAsia="Times New Roman" w:hAnsi="Times New Roman" w:cs="Times New Roman"/>
                <w:sz w:val="24"/>
                <w:szCs w:val="24"/>
              </w:rPr>
              <w:t xml:space="preserve"> варт</w:t>
            </w:r>
            <w:r>
              <w:rPr>
                <w:rFonts w:ascii="Times New Roman" w:eastAsia="Times New Roman" w:hAnsi="Times New Roman" w:cs="Times New Roman"/>
                <w:sz w:val="24"/>
                <w:szCs w:val="24"/>
              </w:rPr>
              <w:t>ості</w:t>
            </w:r>
            <w:r w:rsidRPr="00D803C7">
              <w:rPr>
                <w:rFonts w:ascii="Times New Roman" w:eastAsia="Times New Roman" w:hAnsi="Times New Roman" w:cs="Times New Roman"/>
                <w:sz w:val="24"/>
                <w:szCs w:val="24"/>
              </w:rPr>
              <w:t xml:space="preserve"> пропозиції</w:t>
            </w:r>
            <w:r>
              <w:rPr>
                <w:rFonts w:ascii="Times New Roman" w:eastAsia="Times New Roman" w:hAnsi="Times New Roman" w:cs="Times New Roman"/>
                <w:sz w:val="24"/>
                <w:szCs w:val="24"/>
              </w:rPr>
              <w:t xml:space="preserve"> </w:t>
            </w:r>
            <w:r w:rsidRPr="00D803C7">
              <w:rPr>
                <w:rFonts w:ascii="Times New Roman" w:eastAsia="Times New Roman" w:hAnsi="Times New Roman" w:cs="Times New Roman"/>
                <w:sz w:val="24"/>
                <w:szCs w:val="24"/>
              </w:rPr>
              <w:t>повинні бут</w:t>
            </w:r>
            <w:r>
              <w:rPr>
                <w:rFonts w:ascii="Times New Roman" w:eastAsia="Times New Roman" w:hAnsi="Times New Roman" w:cs="Times New Roman"/>
                <w:sz w:val="24"/>
                <w:szCs w:val="24"/>
              </w:rPr>
              <w:t>и передбаченні - витратні матеріали,</w:t>
            </w:r>
            <w:r w:rsidRPr="00D803C7">
              <w:rPr>
                <w:rFonts w:ascii="Times New Roman" w:eastAsia="Times New Roman" w:hAnsi="Times New Roman" w:cs="Times New Roman"/>
                <w:sz w:val="24"/>
                <w:szCs w:val="24"/>
              </w:rPr>
              <w:t xml:space="preserve"> машини, механізми, приладдя</w:t>
            </w:r>
            <w:r>
              <w:rPr>
                <w:rFonts w:ascii="Times New Roman" w:eastAsia="Times New Roman" w:hAnsi="Times New Roman" w:cs="Times New Roman"/>
                <w:sz w:val="24"/>
                <w:szCs w:val="24"/>
              </w:rPr>
              <w:t xml:space="preserve"> та інше.</w:t>
            </w:r>
          </w:p>
          <w:p w14:paraId="7215D2DF" w14:textId="77777777" w:rsidR="00B62E12" w:rsidRDefault="00B62E12" w:rsidP="00B62E12">
            <w:pPr>
              <w:ind w:left="174" w:right="172"/>
              <w:jc w:val="both"/>
              <w:rPr>
                <w:rFonts w:ascii="Times New Roman" w:eastAsia="Times New Roman" w:hAnsi="Times New Roman" w:cs="Times New Roman"/>
                <w:sz w:val="24"/>
                <w:szCs w:val="24"/>
              </w:rPr>
            </w:pPr>
            <w:r w:rsidRPr="00D803C7">
              <w:rPr>
                <w:rFonts w:ascii="Times New Roman" w:eastAsia="Times New Roman" w:hAnsi="Times New Roman" w:cs="Times New Roman"/>
                <w:sz w:val="24"/>
                <w:szCs w:val="24"/>
              </w:rPr>
              <w:t>В єдині розцінки необхідно включити витрати прямі, загальновиробничі та адміністративні, прибуток, транспортні і заготівельно-складські витрати) і т.д.</w:t>
            </w:r>
          </w:p>
          <w:p w14:paraId="4A47A33B" w14:textId="77777777" w:rsidR="00B62E12" w:rsidRDefault="00B62E12" w:rsidP="00B62E12">
            <w:pPr>
              <w:ind w:left="174" w:right="172"/>
              <w:jc w:val="both"/>
              <w:rPr>
                <w:rFonts w:ascii="Times New Roman" w:eastAsia="Times New Roman" w:hAnsi="Times New Roman" w:cs="Times New Roman"/>
                <w:sz w:val="24"/>
                <w:szCs w:val="24"/>
              </w:rPr>
            </w:pPr>
          </w:p>
          <w:p w14:paraId="394DEFC4" w14:textId="77777777" w:rsidR="00B62E12" w:rsidRPr="00891F07" w:rsidRDefault="00B62E12" w:rsidP="00B62E12">
            <w:pPr>
              <w:ind w:left="174" w:right="172"/>
              <w:jc w:val="both"/>
              <w:rPr>
                <w:rFonts w:ascii="Times New Roman" w:eastAsia="Times New Roman" w:hAnsi="Times New Roman" w:cs="Times New Roman"/>
                <w:sz w:val="24"/>
                <w:szCs w:val="24"/>
              </w:rPr>
            </w:pPr>
            <w:r w:rsidRPr="00891F07">
              <w:rPr>
                <w:rFonts w:ascii="Times New Roman" w:eastAsia="Times New Roman" w:hAnsi="Times New Roman" w:cs="Times New Roman"/>
                <w:sz w:val="24"/>
                <w:szCs w:val="24"/>
              </w:rPr>
              <w:t>Загальна вартість пропозиції повинна враховувати всі податки та збори, що сплачуються або мають бути сплачені стосовно запропонованого предмету закупівлі.</w:t>
            </w:r>
          </w:p>
          <w:p w14:paraId="7DF40A2A" w14:textId="77777777" w:rsidR="00B62E12" w:rsidRPr="00891F07" w:rsidRDefault="00B62E12" w:rsidP="00B62E12">
            <w:pPr>
              <w:ind w:left="174" w:right="172"/>
              <w:jc w:val="both"/>
              <w:rPr>
                <w:rFonts w:ascii="Times New Roman" w:eastAsia="Times New Roman" w:hAnsi="Times New Roman" w:cs="Times New Roman"/>
                <w:sz w:val="24"/>
                <w:szCs w:val="24"/>
              </w:rPr>
            </w:pPr>
            <w:r w:rsidRPr="00891F07">
              <w:rPr>
                <w:rFonts w:ascii="Times New Roman" w:eastAsia="Times New Roman" w:hAnsi="Times New Roman" w:cs="Times New Roman"/>
                <w:sz w:val="24"/>
                <w:szCs w:val="24"/>
              </w:rPr>
              <w:t>Загальна вартість пропозиції та всі інші ціни повинні бути чітко та остаточно визначені без будь-яких посилань, обмежень або застережень.</w:t>
            </w:r>
          </w:p>
          <w:p w14:paraId="1636F6E7" w14:textId="77777777" w:rsidR="00B62E12" w:rsidRDefault="00B62E12" w:rsidP="00B62E12">
            <w:pPr>
              <w:ind w:left="174" w:right="172"/>
              <w:jc w:val="both"/>
              <w:rPr>
                <w:rFonts w:ascii="Times New Roman" w:eastAsia="Times New Roman" w:hAnsi="Times New Roman" w:cs="Times New Roman"/>
                <w:sz w:val="24"/>
                <w:szCs w:val="24"/>
              </w:rPr>
            </w:pPr>
            <w:r w:rsidRPr="00891F07">
              <w:rPr>
                <w:rFonts w:ascii="Times New Roman" w:eastAsia="Times New Roman" w:hAnsi="Times New Roman" w:cs="Times New Roman"/>
                <w:sz w:val="24"/>
                <w:szCs w:val="24"/>
              </w:rPr>
              <w:t>Учасник відповідає за одержання всіх необхідних дозволів і ліцензій по товарах, роботах та послугах, запропонованих на торги, та самостійно несе всі витрати на отримання таких дозволів та ліцензій за необхідності.</w:t>
            </w:r>
          </w:p>
          <w:p w14:paraId="55AAC951" w14:textId="77777777" w:rsidR="00B62E12" w:rsidRDefault="00B62E12" w:rsidP="00B62E12">
            <w:pPr>
              <w:jc w:val="both"/>
              <w:rPr>
                <w:rFonts w:ascii="Times New Roman" w:eastAsia="Times New Roman" w:hAnsi="Times New Roman" w:cs="Times New Roman"/>
                <w:sz w:val="24"/>
                <w:szCs w:val="24"/>
              </w:rPr>
            </w:pPr>
          </w:p>
          <w:p w14:paraId="13FA1A9F" w14:textId="3030598D" w:rsidR="00B62E12" w:rsidRDefault="00B62E12" w:rsidP="00B62E12">
            <w:pPr>
              <w:ind w:left="174" w:right="17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 реалізації </w:t>
            </w:r>
            <w:r w:rsidR="00EF65EA">
              <w:rPr>
                <w:rFonts w:ascii="Times New Roman" w:eastAsia="Times New Roman" w:hAnsi="Times New Roman" w:cs="Times New Roman"/>
                <w:sz w:val="24"/>
                <w:szCs w:val="24"/>
              </w:rPr>
              <w:t>проекту</w:t>
            </w:r>
            <w:r>
              <w:rPr>
                <w:rFonts w:ascii="Times New Roman" w:eastAsia="Times New Roman" w:hAnsi="Times New Roman" w:cs="Times New Roman"/>
                <w:sz w:val="24"/>
                <w:szCs w:val="24"/>
              </w:rPr>
              <w:t xml:space="preserve"> підрядник зобов’язаний п</w:t>
            </w:r>
            <w:r w:rsidRPr="000449C7">
              <w:rPr>
                <w:rFonts w:ascii="Times New Roman" w:eastAsia="Times New Roman" w:hAnsi="Times New Roman" w:cs="Times New Roman"/>
                <w:sz w:val="24"/>
                <w:szCs w:val="24"/>
              </w:rPr>
              <w:t>огодж</w:t>
            </w:r>
            <w:r>
              <w:rPr>
                <w:rFonts w:ascii="Times New Roman" w:eastAsia="Times New Roman" w:hAnsi="Times New Roman" w:cs="Times New Roman"/>
                <w:sz w:val="24"/>
                <w:szCs w:val="24"/>
              </w:rPr>
              <w:t xml:space="preserve">увати з Замовником/інженером-консультантом субпідрядні компанії, </w:t>
            </w:r>
            <w:r w:rsidRPr="000449C7">
              <w:rPr>
                <w:rFonts w:ascii="Times New Roman" w:eastAsia="Times New Roman" w:hAnsi="Times New Roman" w:cs="Times New Roman"/>
                <w:sz w:val="24"/>
                <w:szCs w:val="24"/>
              </w:rPr>
              <w:t>матеріал</w:t>
            </w:r>
            <w:r>
              <w:rPr>
                <w:rFonts w:ascii="Times New Roman" w:eastAsia="Times New Roman" w:hAnsi="Times New Roman" w:cs="Times New Roman"/>
                <w:sz w:val="24"/>
                <w:szCs w:val="24"/>
              </w:rPr>
              <w:t>и</w:t>
            </w:r>
            <w:r w:rsidRPr="000449C7">
              <w:rPr>
                <w:rFonts w:ascii="Times New Roman" w:eastAsia="Times New Roman" w:hAnsi="Times New Roman" w:cs="Times New Roman"/>
                <w:sz w:val="24"/>
                <w:szCs w:val="24"/>
              </w:rPr>
              <w:t>, обладнання, технології виконання будівельних робіт</w:t>
            </w:r>
            <w:r>
              <w:rPr>
                <w:rFonts w:ascii="Times New Roman" w:eastAsia="Times New Roman" w:hAnsi="Times New Roman" w:cs="Times New Roman"/>
                <w:sz w:val="24"/>
                <w:szCs w:val="24"/>
              </w:rPr>
              <w:t>.</w:t>
            </w:r>
          </w:p>
          <w:p w14:paraId="7CDBF257" w14:textId="77777777" w:rsidR="00B62E12" w:rsidRPr="00D803C7" w:rsidRDefault="00B62E12" w:rsidP="00B62E12">
            <w:pPr>
              <w:ind w:right="172"/>
              <w:jc w:val="both"/>
              <w:rPr>
                <w:rFonts w:ascii="Times New Roman" w:eastAsia="Times New Roman" w:hAnsi="Times New Roman" w:cs="Times New Roman"/>
                <w:sz w:val="24"/>
                <w:szCs w:val="24"/>
              </w:rPr>
            </w:pPr>
          </w:p>
          <w:p w14:paraId="1BD6D5D6" w14:textId="1CECF6BC" w:rsidR="00B62E12" w:rsidRDefault="00B62E12" w:rsidP="00B62E12">
            <w:pPr>
              <w:ind w:right="172"/>
              <w:jc w:val="both"/>
              <w:rPr>
                <w:rFonts w:ascii="Times New Roman" w:eastAsia="Times New Roman" w:hAnsi="Times New Roman" w:cs="Times New Roman"/>
                <w:sz w:val="24"/>
                <w:szCs w:val="24"/>
              </w:rPr>
            </w:pPr>
            <w:r w:rsidRPr="00D803C7">
              <w:rPr>
                <w:rFonts w:ascii="Times New Roman" w:eastAsia="Times New Roman" w:hAnsi="Times New Roman" w:cs="Times New Roman"/>
                <w:sz w:val="24"/>
                <w:szCs w:val="24"/>
              </w:rPr>
              <w:t>Готовим продуктом є завершені роботи згідно завдання, виконані пусконалагоджувальні роботи, переданий повний пакет виконавчої документації та звільнений від сміття корпус будівлі та будівельний майданчик.</w:t>
            </w:r>
          </w:p>
          <w:p w14:paraId="29B26890" w14:textId="0A11C256" w:rsidR="00D46F4F" w:rsidRPr="00D803C7" w:rsidRDefault="00D46F4F" w:rsidP="001922ED">
            <w:pPr>
              <w:ind w:left="174" w:right="172"/>
              <w:jc w:val="both"/>
              <w:rPr>
                <w:rFonts w:ascii="Times New Roman" w:eastAsia="Times New Roman" w:hAnsi="Times New Roman" w:cs="Times New Roman"/>
                <w:sz w:val="24"/>
                <w:szCs w:val="24"/>
              </w:rPr>
            </w:pPr>
          </w:p>
        </w:tc>
      </w:tr>
      <w:tr w:rsidR="00D46F4F" w:rsidRPr="00D803C7" w14:paraId="6AB6470D" w14:textId="77777777" w:rsidTr="003917CE">
        <w:tc>
          <w:tcPr>
            <w:tcW w:w="2263" w:type="dxa"/>
          </w:tcPr>
          <w:p w14:paraId="5DF2DA43" w14:textId="77777777" w:rsidR="00D46F4F" w:rsidRPr="00D803C7" w:rsidRDefault="00D46F4F" w:rsidP="001922ED">
            <w:pPr>
              <w:rPr>
                <w:rFonts w:ascii="Times New Roman" w:eastAsia="Times New Roman" w:hAnsi="Times New Roman" w:cs="Times New Roman"/>
                <w:b/>
                <w:sz w:val="24"/>
                <w:szCs w:val="24"/>
              </w:rPr>
            </w:pPr>
            <w:r w:rsidRPr="00D803C7">
              <w:rPr>
                <w:rFonts w:ascii="Times New Roman" w:eastAsia="Times New Roman" w:hAnsi="Times New Roman" w:cs="Times New Roman"/>
                <w:b/>
                <w:sz w:val="24"/>
                <w:szCs w:val="24"/>
              </w:rPr>
              <w:lastRenderedPageBreak/>
              <w:t>Вимоги до місця, складу та обсягу робіт</w:t>
            </w:r>
          </w:p>
        </w:tc>
        <w:tc>
          <w:tcPr>
            <w:tcW w:w="7655" w:type="dxa"/>
          </w:tcPr>
          <w:p w14:paraId="48AC14E8" w14:textId="4C34E92C" w:rsidR="00D46F4F" w:rsidRPr="00D803C7" w:rsidRDefault="00D46F4F" w:rsidP="001922ED">
            <w:pPr>
              <w:rPr>
                <w:rFonts w:ascii="Times New Roman" w:eastAsia="Times New Roman" w:hAnsi="Times New Roman" w:cs="Times New Roman"/>
                <w:sz w:val="24"/>
                <w:szCs w:val="24"/>
              </w:rPr>
            </w:pPr>
            <w:r w:rsidRPr="00D803C7">
              <w:rPr>
                <w:rFonts w:ascii="Times New Roman" w:eastAsia="Times New Roman" w:hAnsi="Times New Roman" w:cs="Times New Roman"/>
                <w:sz w:val="24"/>
                <w:szCs w:val="24"/>
              </w:rPr>
              <w:t>Місце виконання робіт</w:t>
            </w:r>
            <w:r>
              <w:rPr>
                <w:rFonts w:ascii="Times New Roman" w:eastAsia="Times New Roman" w:hAnsi="Times New Roman" w:cs="Times New Roman"/>
                <w:sz w:val="24"/>
                <w:szCs w:val="24"/>
              </w:rPr>
              <w:t xml:space="preserve">: м.Одеса, </w:t>
            </w:r>
            <w:r w:rsidR="004E0184">
              <w:rPr>
                <w:rFonts w:ascii="Times New Roman" w:eastAsia="Times New Roman" w:hAnsi="Times New Roman" w:cs="Times New Roman"/>
                <w:sz w:val="24"/>
                <w:szCs w:val="24"/>
              </w:rPr>
              <w:t>пров</w:t>
            </w:r>
            <w:r>
              <w:rPr>
                <w:rFonts w:ascii="Times New Roman" w:eastAsia="Times New Roman" w:hAnsi="Times New Roman" w:cs="Times New Roman"/>
                <w:sz w:val="24"/>
                <w:szCs w:val="24"/>
              </w:rPr>
              <w:t>.Каркашадзе, 2</w:t>
            </w:r>
          </w:p>
          <w:p w14:paraId="0CAAD696" w14:textId="54E9C073" w:rsidR="00D46F4F" w:rsidRPr="00D803C7" w:rsidRDefault="00D46F4F" w:rsidP="00557030">
            <w:pPr>
              <w:rPr>
                <w:rFonts w:ascii="Times New Roman" w:eastAsia="Times New Roman" w:hAnsi="Times New Roman" w:cs="Times New Roman"/>
                <w:sz w:val="24"/>
                <w:szCs w:val="24"/>
              </w:rPr>
            </w:pPr>
            <w:r w:rsidRPr="00D803C7">
              <w:rPr>
                <w:rFonts w:ascii="Times New Roman" w:eastAsia="Times New Roman" w:hAnsi="Times New Roman" w:cs="Times New Roman"/>
                <w:sz w:val="24"/>
                <w:szCs w:val="24"/>
              </w:rPr>
              <w:t>Якщо в процесі складання кошторису з’являться роботи, які не були враховані в ТЗ,  потрібно їх додати окремо по формі Додатку №1.</w:t>
            </w:r>
            <w:r>
              <w:rPr>
                <w:rFonts w:ascii="Times New Roman" w:eastAsia="Times New Roman" w:hAnsi="Times New Roman" w:cs="Times New Roman"/>
                <w:sz w:val="24"/>
                <w:szCs w:val="24"/>
              </w:rPr>
              <w:t>2</w:t>
            </w:r>
            <w:r w:rsidRPr="00D803C7">
              <w:rPr>
                <w:rFonts w:ascii="Times New Roman" w:eastAsia="Times New Roman" w:hAnsi="Times New Roman" w:cs="Times New Roman"/>
                <w:sz w:val="24"/>
                <w:szCs w:val="24"/>
              </w:rPr>
              <w:t>.</w:t>
            </w:r>
          </w:p>
        </w:tc>
      </w:tr>
      <w:tr w:rsidR="00D46F4F" w:rsidRPr="00D803C7" w14:paraId="63DE956E" w14:textId="77777777" w:rsidTr="003917CE">
        <w:tc>
          <w:tcPr>
            <w:tcW w:w="2263" w:type="dxa"/>
          </w:tcPr>
          <w:p w14:paraId="6DD09EFA" w14:textId="77777777" w:rsidR="00D46F4F" w:rsidRPr="00D803C7" w:rsidRDefault="00D46F4F" w:rsidP="001922ED">
            <w:pPr>
              <w:rPr>
                <w:rFonts w:ascii="Times New Roman" w:eastAsia="Times New Roman" w:hAnsi="Times New Roman" w:cs="Times New Roman"/>
                <w:b/>
                <w:sz w:val="24"/>
                <w:szCs w:val="24"/>
              </w:rPr>
            </w:pPr>
            <w:r w:rsidRPr="00D803C7">
              <w:rPr>
                <w:rFonts w:ascii="Times New Roman" w:eastAsia="Times New Roman" w:hAnsi="Times New Roman" w:cs="Times New Roman"/>
                <w:b/>
                <w:sz w:val="24"/>
                <w:szCs w:val="24"/>
              </w:rPr>
              <w:t>Строк виконання робіт</w:t>
            </w:r>
          </w:p>
        </w:tc>
        <w:tc>
          <w:tcPr>
            <w:tcW w:w="7655" w:type="dxa"/>
          </w:tcPr>
          <w:p w14:paraId="776FD42E" w14:textId="2B87D2FE" w:rsidR="00D46F4F" w:rsidRPr="00D803C7" w:rsidRDefault="00D46F4F" w:rsidP="00557030">
            <w:pPr>
              <w:rPr>
                <w:rFonts w:ascii="Times New Roman" w:eastAsia="Times New Roman" w:hAnsi="Times New Roman" w:cs="Times New Roman"/>
                <w:sz w:val="24"/>
                <w:szCs w:val="24"/>
              </w:rPr>
            </w:pPr>
            <w:r w:rsidRPr="00D803C7">
              <w:rPr>
                <w:rFonts w:ascii="Times New Roman" w:eastAsia="Times New Roman" w:hAnsi="Times New Roman" w:cs="Times New Roman"/>
                <w:sz w:val="24"/>
                <w:szCs w:val="24"/>
              </w:rPr>
              <w:t xml:space="preserve">Орієнтовний початок виконання робіт – </w:t>
            </w:r>
            <w:r w:rsidR="00155E47">
              <w:rPr>
                <w:rFonts w:ascii="Times New Roman" w:eastAsia="Times New Roman" w:hAnsi="Times New Roman" w:cs="Times New Roman"/>
                <w:color w:val="EE0000"/>
                <w:sz w:val="24"/>
                <w:szCs w:val="24"/>
                <w:lang w:val="ru-RU"/>
              </w:rPr>
              <w:t>1</w:t>
            </w:r>
            <w:r w:rsidR="00B24BF6">
              <w:rPr>
                <w:rFonts w:ascii="Times New Roman" w:eastAsia="Times New Roman" w:hAnsi="Times New Roman" w:cs="Times New Roman"/>
                <w:color w:val="EE0000"/>
                <w:sz w:val="24"/>
                <w:szCs w:val="24"/>
                <w:lang w:val="ru-RU"/>
              </w:rPr>
              <w:t>6</w:t>
            </w:r>
            <w:r w:rsidRPr="004B606F">
              <w:rPr>
                <w:rFonts w:ascii="Times New Roman" w:eastAsia="Times New Roman" w:hAnsi="Times New Roman" w:cs="Times New Roman"/>
                <w:color w:val="EE0000"/>
                <w:sz w:val="24"/>
                <w:szCs w:val="24"/>
              </w:rPr>
              <w:t>.0</w:t>
            </w:r>
            <w:r w:rsidR="00B24BF6">
              <w:rPr>
                <w:rFonts w:ascii="Times New Roman" w:eastAsia="Times New Roman" w:hAnsi="Times New Roman" w:cs="Times New Roman"/>
                <w:color w:val="EE0000"/>
                <w:sz w:val="24"/>
                <w:szCs w:val="24"/>
              </w:rPr>
              <w:t>3</w:t>
            </w:r>
            <w:r w:rsidRPr="004B606F">
              <w:rPr>
                <w:rFonts w:ascii="Times New Roman" w:eastAsia="Times New Roman" w:hAnsi="Times New Roman" w:cs="Times New Roman"/>
                <w:color w:val="EE0000"/>
                <w:sz w:val="24"/>
                <w:szCs w:val="24"/>
              </w:rPr>
              <w:t xml:space="preserve">.2026 </w:t>
            </w:r>
            <w:r w:rsidRPr="00D803C7">
              <w:rPr>
                <w:rFonts w:ascii="Times New Roman" w:eastAsia="Times New Roman" w:hAnsi="Times New Roman" w:cs="Times New Roman"/>
                <w:sz w:val="24"/>
                <w:szCs w:val="24"/>
              </w:rPr>
              <w:t xml:space="preserve">року. Надати </w:t>
            </w:r>
            <w:r>
              <w:rPr>
                <w:rFonts w:ascii="Times New Roman" w:eastAsia="Times New Roman" w:hAnsi="Times New Roman" w:cs="Times New Roman"/>
                <w:sz w:val="24"/>
                <w:szCs w:val="24"/>
              </w:rPr>
              <w:t>Директивний г</w:t>
            </w:r>
            <w:r w:rsidRPr="00D803C7">
              <w:rPr>
                <w:rFonts w:ascii="Times New Roman" w:eastAsia="Times New Roman" w:hAnsi="Times New Roman" w:cs="Times New Roman"/>
                <w:sz w:val="24"/>
                <w:szCs w:val="24"/>
              </w:rPr>
              <w:t>рафік виконання робіт.</w:t>
            </w:r>
          </w:p>
        </w:tc>
      </w:tr>
      <w:tr w:rsidR="00D46F4F" w:rsidRPr="00D803C7" w14:paraId="0D96B1CD" w14:textId="77777777" w:rsidTr="003917CE">
        <w:tc>
          <w:tcPr>
            <w:tcW w:w="2263" w:type="dxa"/>
          </w:tcPr>
          <w:p w14:paraId="6D178E8D" w14:textId="77777777" w:rsidR="00D46F4F" w:rsidRPr="00D803C7" w:rsidRDefault="00D46F4F" w:rsidP="001922ED">
            <w:pPr>
              <w:rPr>
                <w:rFonts w:ascii="Times New Roman" w:eastAsia="Times New Roman" w:hAnsi="Times New Roman" w:cs="Times New Roman"/>
                <w:b/>
                <w:sz w:val="24"/>
                <w:szCs w:val="24"/>
              </w:rPr>
            </w:pPr>
            <w:r w:rsidRPr="00D803C7">
              <w:rPr>
                <w:rFonts w:ascii="Times New Roman" w:eastAsia="Times New Roman" w:hAnsi="Times New Roman" w:cs="Times New Roman"/>
                <w:b/>
                <w:sz w:val="24"/>
                <w:szCs w:val="24"/>
              </w:rPr>
              <w:t>Умови фінансування</w:t>
            </w:r>
          </w:p>
        </w:tc>
        <w:tc>
          <w:tcPr>
            <w:tcW w:w="7655" w:type="dxa"/>
          </w:tcPr>
          <w:p w14:paraId="011A4C40" w14:textId="53125C50" w:rsidR="00D46F4F" w:rsidRPr="00D803C7" w:rsidRDefault="00D46F4F" w:rsidP="001922ED">
            <w:pPr>
              <w:pBdr>
                <w:top w:val="nil"/>
                <w:left w:val="nil"/>
                <w:bottom w:val="nil"/>
                <w:right w:val="nil"/>
                <w:between w:val="nil"/>
              </w:pBdr>
              <w:ind w:left="31"/>
              <w:jc w:val="both"/>
              <w:rPr>
                <w:rFonts w:ascii="Times New Roman" w:eastAsia="Times New Roman" w:hAnsi="Times New Roman" w:cs="Times New Roman"/>
                <w:color w:val="000000"/>
                <w:sz w:val="24"/>
                <w:szCs w:val="24"/>
              </w:rPr>
            </w:pPr>
            <w:r w:rsidRPr="00D803C7">
              <w:rPr>
                <w:rFonts w:ascii="Times New Roman" w:eastAsia="Times New Roman" w:hAnsi="Times New Roman" w:cs="Times New Roman"/>
                <w:color w:val="000000"/>
                <w:sz w:val="24"/>
                <w:szCs w:val="24"/>
              </w:rPr>
              <w:t xml:space="preserve">Обладнання </w:t>
            </w:r>
            <w:r>
              <w:rPr>
                <w:rFonts w:ascii="Times New Roman" w:eastAsia="Times New Roman" w:hAnsi="Times New Roman" w:cs="Times New Roman"/>
                <w:color w:val="000000"/>
                <w:sz w:val="24"/>
                <w:szCs w:val="24"/>
              </w:rPr>
              <w:t xml:space="preserve">та матеріали </w:t>
            </w:r>
            <w:r w:rsidRPr="00D803C7">
              <w:rPr>
                <w:rFonts w:ascii="Times New Roman" w:eastAsia="Times New Roman" w:hAnsi="Times New Roman" w:cs="Times New Roman"/>
                <w:color w:val="000000"/>
                <w:sz w:val="24"/>
                <w:szCs w:val="24"/>
              </w:rPr>
              <w:t>– аванс 100 %</w:t>
            </w:r>
          </w:p>
          <w:p w14:paraId="68EBE5C0" w14:textId="77777777" w:rsidR="00D46F4F" w:rsidRPr="00D803C7" w:rsidRDefault="00D46F4F" w:rsidP="001922ED">
            <w:pPr>
              <w:pBdr>
                <w:top w:val="nil"/>
                <w:left w:val="nil"/>
                <w:bottom w:val="nil"/>
                <w:right w:val="nil"/>
                <w:between w:val="nil"/>
              </w:pBdr>
              <w:ind w:left="31"/>
              <w:jc w:val="both"/>
              <w:rPr>
                <w:rFonts w:ascii="Times New Roman" w:eastAsia="Times New Roman" w:hAnsi="Times New Roman" w:cs="Times New Roman"/>
                <w:color w:val="000000"/>
                <w:sz w:val="24"/>
                <w:szCs w:val="24"/>
              </w:rPr>
            </w:pPr>
            <w:r w:rsidRPr="00D803C7">
              <w:rPr>
                <w:rFonts w:ascii="Times New Roman" w:eastAsia="Times New Roman" w:hAnsi="Times New Roman" w:cs="Times New Roman"/>
                <w:color w:val="000000"/>
                <w:sz w:val="24"/>
                <w:szCs w:val="24"/>
              </w:rPr>
              <w:t>Роботи – аванс 50 %, доплата 50 % після підписання акту виконаних робіт.</w:t>
            </w:r>
          </w:p>
        </w:tc>
      </w:tr>
      <w:tr w:rsidR="007E14BA" w:rsidRPr="00D803C7" w14:paraId="4D584408" w14:textId="77777777" w:rsidTr="003917CE">
        <w:tc>
          <w:tcPr>
            <w:tcW w:w="2263" w:type="dxa"/>
          </w:tcPr>
          <w:p w14:paraId="5C37817E" w14:textId="32C5C9EA" w:rsidR="007E14BA" w:rsidRPr="00D803C7" w:rsidRDefault="007E14BA" w:rsidP="007E14BA">
            <w:pPr>
              <w:rPr>
                <w:rFonts w:ascii="Times New Roman" w:eastAsia="Times New Roman" w:hAnsi="Times New Roman" w:cs="Times New Roman"/>
                <w:b/>
                <w:sz w:val="24"/>
                <w:szCs w:val="24"/>
              </w:rPr>
            </w:pPr>
            <w:r>
              <w:rPr>
                <w:rFonts w:ascii="Times New Roman" w:eastAsia="Times New Roman" w:hAnsi="Times New Roman" w:cs="Times New Roman"/>
                <w:b/>
                <w:bCs/>
                <w:sz w:val="24"/>
                <w:szCs w:val="24"/>
              </w:rPr>
              <w:t>Критерії вибору переможця</w:t>
            </w:r>
          </w:p>
        </w:tc>
        <w:tc>
          <w:tcPr>
            <w:tcW w:w="7655" w:type="dxa"/>
          </w:tcPr>
          <w:p w14:paraId="53ABD5AA" w14:textId="77777777" w:rsidR="007E14BA" w:rsidRDefault="007E14BA" w:rsidP="007E14BA">
            <w:p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Оптимальна вартість робіт – 40 балів.</w:t>
            </w:r>
          </w:p>
          <w:p w14:paraId="0230B19B" w14:textId="77777777" w:rsidR="007E14BA" w:rsidRDefault="007E14BA" w:rsidP="007E14BA">
            <w:p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Максимально стислі терміни виконання робіт – 30 балів.</w:t>
            </w:r>
          </w:p>
          <w:p w14:paraId="211A286E" w14:textId="77777777" w:rsidR="007E14BA" w:rsidRDefault="007E14BA" w:rsidP="007E14BA">
            <w:p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 Досвід  виконання робіт, аналогічних предмету закупівлі – 15 балів.</w:t>
            </w:r>
          </w:p>
          <w:p w14:paraId="038DC262" w14:textId="77777777" w:rsidR="007E14BA" w:rsidRDefault="007E14BA" w:rsidP="007E14BA">
            <w:p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 Мати працівників відповідної кваліфікації, які мають необхідні знання і досвід для виконання робіт відповідно до вимог Технічного завдання – 10 балів.</w:t>
            </w:r>
          </w:p>
          <w:p w14:paraId="7066D97A" w14:textId="77777777" w:rsidR="007E14BA" w:rsidRPr="00DE535C" w:rsidRDefault="007E14BA" w:rsidP="007E14BA">
            <w:p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 Гарантійні зобов’язання – 5 балів.</w:t>
            </w:r>
          </w:p>
          <w:p w14:paraId="34B22025" w14:textId="77777777" w:rsidR="007E14BA" w:rsidRDefault="007E14BA" w:rsidP="007E14BA">
            <w:pPr>
              <w:pBdr>
                <w:top w:val="nil"/>
                <w:left w:val="nil"/>
                <w:bottom w:val="nil"/>
                <w:right w:val="nil"/>
                <w:between w:val="nil"/>
              </w:pBdr>
              <w:jc w:val="both"/>
              <w:rPr>
                <w:rFonts w:ascii="Times New Roman" w:eastAsia="Times New Roman" w:hAnsi="Times New Roman" w:cs="Times New Roman"/>
                <w:color w:val="000000"/>
                <w:sz w:val="24"/>
                <w:szCs w:val="24"/>
              </w:rPr>
            </w:pPr>
          </w:p>
          <w:p w14:paraId="30880AFA" w14:textId="77777777" w:rsidR="007E14BA" w:rsidRDefault="007E14BA" w:rsidP="007E14BA">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Компанії, які подали свої пропозиції, автоматично підтверджують, що проведення тендерної процедури здійснюється виключно за внутрішніми правилами встановленими Благодійним фондом, і не накладає на Фонд ніяких зобов'язань щодо будь-якого чи всіх його учасників. Організатор закупівлі може в будь-який момент відмовитися від проведення вищевказаної процедури, змінити його умови, відмовити окремим особам в участі на будь-якому етапі її проведення, а також відмовитися від укладення договору з будь-яким учасником без будь-яких юридичних наслідків і відповідальності для себе. Пояснення причин будь-якого з вищевказаних дій є правом Фонду, але не обов'язково.</w:t>
            </w:r>
          </w:p>
          <w:p w14:paraId="586F9FF4" w14:textId="6E19E2FF" w:rsidR="007E14BA" w:rsidRPr="00D803C7" w:rsidRDefault="007E14BA" w:rsidP="007E14B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Замовник має право запросити додаткову інформацію або документи від учасників.</w:t>
            </w:r>
          </w:p>
        </w:tc>
      </w:tr>
      <w:tr w:rsidR="007E14BA" w:rsidRPr="00D803C7" w14:paraId="046CFBAA" w14:textId="77777777" w:rsidTr="003917CE">
        <w:tc>
          <w:tcPr>
            <w:tcW w:w="2263" w:type="dxa"/>
          </w:tcPr>
          <w:p w14:paraId="692FC6CF" w14:textId="77777777" w:rsidR="007E14BA" w:rsidRPr="00D803C7" w:rsidRDefault="007E14BA" w:rsidP="007E14BA">
            <w:pPr>
              <w:rPr>
                <w:rFonts w:ascii="Times New Roman" w:eastAsia="Times New Roman" w:hAnsi="Times New Roman" w:cs="Times New Roman"/>
                <w:b/>
                <w:sz w:val="24"/>
                <w:szCs w:val="24"/>
              </w:rPr>
            </w:pPr>
            <w:r w:rsidRPr="00D803C7">
              <w:rPr>
                <w:rFonts w:ascii="Times New Roman" w:eastAsia="Times New Roman" w:hAnsi="Times New Roman" w:cs="Times New Roman"/>
                <w:b/>
                <w:sz w:val="24"/>
                <w:szCs w:val="24"/>
              </w:rPr>
              <w:lastRenderedPageBreak/>
              <w:t>Вимоги до безпеки виконуваних робіт</w:t>
            </w:r>
          </w:p>
        </w:tc>
        <w:tc>
          <w:tcPr>
            <w:tcW w:w="7655" w:type="dxa"/>
          </w:tcPr>
          <w:p w14:paraId="68EADC06" w14:textId="77777777" w:rsidR="007E14BA" w:rsidRPr="00D803C7" w:rsidRDefault="007E14BA" w:rsidP="007E14BA">
            <w:pPr>
              <w:jc w:val="both"/>
              <w:rPr>
                <w:rFonts w:ascii="Times New Roman" w:eastAsia="Times New Roman" w:hAnsi="Times New Roman" w:cs="Times New Roman"/>
                <w:sz w:val="24"/>
                <w:szCs w:val="24"/>
              </w:rPr>
            </w:pPr>
            <w:r w:rsidRPr="00D803C7">
              <w:rPr>
                <w:rFonts w:ascii="Times New Roman" w:eastAsia="Times New Roman" w:hAnsi="Times New Roman" w:cs="Times New Roman"/>
                <w:sz w:val="24"/>
                <w:szCs w:val="24"/>
              </w:rPr>
              <w:t xml:space="preserve">Відповідальність за безпечне виконання робіт покладається на Підрядника. </w:t>
            </w:r>
          </w:p>
          <w:p w14:paraId="1507B071" w14:textId="77777777" w:rsidR="007E14BA" w:rsidRPr="00D803C7" w:rsidRDefault="007E14BA" w:rsidP="007E14BA">
            <w:pPr>
              <w:jc w:val="both"/>
              <w:rPr>
                <w:rFonts w:ascii="Times New Roman" w:eastAsia="Times New Roman" w:hAnsi="Times New Roman" w:cs="Times New Roman"/>
                <w:sz w:val="24"/>
                <w:szCs w:val="24"/>
              </w:rPr>
            </w:pPr>
            <w:r w:rsidRPr="00D803C7">
              <w:rPr>
                <w:rFonts w:ascii="Times New Roman" w:eastAsia="Times New Roman" w:hAnsi="Times New Roman" w:cs="Times New Roman"/>
                <w:sz w:val="24"/>
                <w:szCs w:val="24"/>
              </w:rPr>
              <w:t>Підрядна організація повинна мати відповідні ліцензії та дозволи на виконання даних видів робіт, які повинні бути подані Замовнику до початку виконання робіт. Підрядником повинна бути призначена особа відповідальна за безпечне виконання робіт та охорону праці на об’єкті.</w:t>
            </w:r>
          </w:p>
          <w:p w14:paraId="6308A5DB" w14:textId="77777777" w:rsidR="007E14BA" w:rsidRPr="00D803C7" w:rsidRDefault="007E14BA" w:rsidP="007E14BA">
            <w:pPr>
              <w:jc w:val="both"/>
              <w:rPr>
                <w:rFonts w:ascii="Times New Roman" w:eastAsia="Times New Roman" w:hAnsi="Times New Roman" w:cs="Times New Roman"/>
                <w:sz w:val="24"/>
                <w:szCs w:val="24"/>
              </w:rPr>
            </w:pPr>
            <w:r w:rsidRPr="00D803C7">
              <w:rPr>
                <w:rFonts w:ascii="Times New Roman" w:eastAsia="Times New Roman" w:hAnsi="Times New Roman" w:cs="Times New Roman"/>
                <w:sz w:val="24"/>
                <w:szCs w:val="24"/>
              </w:rPr>
              <w:t>Персонал підрядника, задіяний на виконання робіт на об’єкті повинен бути проінструктований щодо необхідності виконання заходів безпеки, пожежної безпеки та охорони праці у відповідності до чинного законодавства.</w:t>
            </w:r>
          </w:p>
        </w:tc>
      </w:tr>
      <w:tr w:rsidR="007E14BA" w:rsidRPr="00D803C7" w14:paraId="6BD0AB20" w14:textId="77777777" w:rsidTr="003917CE">
        <w:tc>
          <w:tcPr>
            <w:tcW w:w="2263" w:type="dxa"/>
          </w:tcPr>
          <w:p w14:paraId="499F6B2B" w14:textId="77777777" w:rsidR="007E14BA" w:rsidRPr="00D803C7" w:rsidRDefault="007E14BA" w:rsidP="007E14BA">
            <w:pPr>
              <w:rPr>
                <w:rFonts w:ascii="Times New Roman" w:eastAsia="Times New Roman" w:hAnsi="Times New Roman" w:cs="Times New Roman"/>
                <w:b/>
                <w:sz w:val="24"/>
                <w:szCs w:val="24"/>
              </w:rPr>
            </w:pPr>
            <w:r w:rsidRPr="00D803C7">
              <w:rPr>
                <w:rFonts w:ascii="Times New Roman" w:eastAsia="Times New Roman" w:hAnsi="Times New Roman" w:cs="Times New Roman"/>
                <w:b/>
                <w:sz w:val="24"/>
                <w:szCs w:val="24"/>
              </w:rPr>
              <w:t>Строк та форма подачі пропозиції</w:t>
            </w:r>
          </w:p>
        </w:tc>
        <w:tc>
          <w:tcPr>
            <w:tcW w:w="7655" w:type="dxa"/>
          </w:tcPr>
          <w:p w14:paraId="03DF1B41" w14:textId="754815FA" w:rsidR="007E14BA" w:rsidRPr="006E4213" w:rsidRDefault="007E14BA" w:rsidP="007E14BA">
            <w:pPr>
              <w:rPr>
                <w:rFonts w:ascii="Times New Roman" w:eastAsia="Times New Roman" w:hAnsi="Times New Roman" w:cs="Times New Roman"/>
                <w:sz w:val="24"/>
                <w:szCs w:val="24"/>
              </w:rPr>
            </w:pPr>
            <w:bookmarkStart w:id="1" w:name="_heading=h.30j0zll" w:colFirst="0" w:colLast="0"/>
            <w:bookmarkEnd w:id="1"/>
            <w:r w:rsidRPr="006E4213">
              <w:rPr>
                <w:rFonts w:ascii="Times New Roman" w:eastAsia="Times New Roman" w:hAnsi="Times New Roman" w:cs="Times New Roman"/>
                <w:sz w:val="24"/>
                <w:szCs w:val="24"/>
              </w:rPr>
              <w:t xml:space="preserve">Строк подачі пропозиції – до </w:t>
            </w:r>
            <w:r w:rsidRPr="004B606F">
              <w:rPr>
                <w:rFonts w:ascii="Times New Roman" w:eastAsia="Times New Roman" w:hAnsi="Times New Roman" w:cs="Times New Roman"/>
                <w:color w:val="EE0000"/>
                <w:sz w:val="24"/>
                <w:szCs w:val="24"/>
              </w:rPr>
              <w:t>12.00 «</w:t>
            </w:r>
            <w:r w:rsidR="004E0184">
              <w:rPr>
                <w:rFonts w:ascii="Times New Roman" w:eastAsia="Times New Roman" w:hAnsi="Times New Roman" w:cs="Times New Roman"/>
                <w:color w:val="EE0000"/>
                <w:sz w:val="24"/>
                <w:szCs w:val="24"/>
                <w:lang w:val="ru-RU"/>
              </w:rPr>
              <w:t>20</w:t>
            </w:r>
            <w:r w:rsidRPr="004B606F">
              <w:rPr>
                <w:rFonts w:ascii="Times New Roman" w:eastAsia="Times New Roman" w:hAnsi="Times New Roman" w:cs="Times New Roman"/>
                <w:color w:val="EE0000"/>
                <w:sz w:val="24"/>
                <w:szCs w:val="24"/>
              </w:rPr>
              <w:t xml:space="preserve">» </w:t>
            </w:r>
            <w:r>
              <w:rPr>
                <w:rFonts w:ascii="Times New Roman" w:eastAsia="Times New Roman" w:hAnsi="Times New Roman" w:cs="Times New Roman"/>
                <w:color w:val="EE0000"/>
                <w:sz w:val="24"/>
                <w:szCs w:val="24"/>
              </w:rPr>
              <w:t>лютого</w:t>
            </w:r>
            <w:r w:rsidRPr="004B606F">
              <w:rPr>
                <w:rFonts w:ascii="Times New Roman" w:eastAsia="Times New Roman" w:hAnsi="Times New Roman" w:cs="Times New Roman"/>
                <w:color w:val="EE0000"/>
                <w:sz w:val="24"/>
                <w:szCs w:val="24"/>
              </w:rPr>
              <w:t xml:space="preserve"> 202</w:t>
            </w:r>
            <w:r>
              <w:rPr>
                <w:rFonts w:ascii="Times New Roman" w:eastAsia="Times New Roman" w:hAnsi="Times New Roman" w:cs="Times New Roman"/>
                <w:color w:val="EE0000"/>
                <w:sz w:val="24"/>
                <w:szCs w:val="24"/>
              </w:rPr>
              <w:t>6</w:t>
            </w:r>
            <w:r w:rsidRPr="004B606F">
              <w:rPr>
                <w:rFonts w:ascii="Times New Roman" w:eastAsia="Times New Roman" w:hAnsi="Times New Roman" w:cs="Times New Roman"/>
                <w:color w:val="EE0000"/>
                <w:sz w:val="24"/>
                <w:szCs w:val="24"/>
              </w:rPr>
              <w:t xml:space="preserve"> </w:t>
            </w:r>
            <w:r w:rsidRPr="006E4213">
              <w:rPr>
                <w:rFonts w:ascii="Times New Roman" w:eastAsia="Times New Roman" w:hAnsi="Times New Roman" w:cs="Times New Roman"/>
                <w:sz w:val="24"/>
                <w:szCs w:val="24"/>
              </w:rPr>
              <w:t>року.</w:t>
            </w:r>
          </w:p>
          <w:p w14:paraId="782E2DD9" w14:textId="77777777" w:rsidR="003C2902" w:rsidRPr="004C458F" w:rsidRDefault="007E14BA" w:rsidP="003C2902">
            <w:pPr>
              <w:jc w:val="both"/>
              <w:rPr>
                <w:rFonts w:ascii="Times New Roman" w:eastAsia="Times New Roman" w:hAnsi="Times New Roman" w:cs="Times New Roman"/>
                <w:sz w:val="24"/>
                <w:szCs w:val="24"/>
              </w:rPr>
            </w:pPr>
            <w:r w:rsidRPr="008F011D">
              <w:rPr>
                <w:rFonts w:ascii="Times New Roman" w:eastAsia="Times New Roman" w:hAnsi="Times New Roman" w:cs="Times New Roman"/>
                <w:sz w:val="24"/>
                <w:szCs w:val="24"/>
              </w:rPr>
              <w:t xml:space="preserve">Комерційна пропозиція повинна бути надана у електронному вигляді за формою, встановленою </w:t>
            </w:r>
            <w:r w:rsidRPr="006E4213">
              <w:rPr>
                <w:rFonts w:ascii="Times New Roman" w:eastAsia="Times New Roman" w:hAnsi="Times New Roman" w:cs="Times New Roman"/>
                <w:i/>
                <w:sz w:val="24"/>
                <w:szCs w:val="24"/>
              </w:rPr>
              <w:t>Додатком №1.1</w:t>
            </w:r>
            <w:r w:rsidRPr="006E4213">
              <w:rPr>
                <w:rFonts w:ascii="Times New Roman" w:eastAsia="Times New Roman" w:hAnsi="Times New Roman" w:cs="Times New Roman"/>
                <w:sz w:val="24"/>
                <w:szCs w:val="24"/>
              </w:rPr>
              <w:t xml:space="preserve"> (e</w:t>
            </w:r>
            <w:r w:rsidRPr="008F011D">
              <w:rPr>
                <w:rFonts w:ascii="Times New Roman" w:eastAsia="Times New Roman" w:hAnsi="Times New Roman" w:cs="Times New Roman"/>
                <w:sz w:val="24"/>
                <w:szCs w:val="24"/>
              </w:rPr>
              <w:t xml:space="preserve">xel та підписана та завірена печаткою скан копія) на електронні адреси: </w:t>
            </w:r>
            <w:r w:rsidR="003C2902" w:rsidRPr="00047FA4">
              <w:rPr>
                <w:rStyle w:val="af3"/>
                <w:rFonts w:ascii="Arial" w:hAnsi="Arial" w:cs="Arial"/>
                <w:shd w:val="clear" w:color="auto" w:fill="FFFFFF"/>
              </w:rPr>
              <w:t>construction.odessa@superhumans.com</w:t>
            </w:r>
            <w:r w:rsidR="003C2902">
              <w:rPr>
                <w:rFonts w:ascii="Arial" w:hAnsi="Arial" w:cs="Arial"/>
                <w:color w:val="000000"/>
                <w:shd w:val="clear" w:color="auto" w:fill="FFFFFF"/>
              </w:rPr>
              <w:t xml:space="preserve">, копію на: </w:t>
            </w:r>
            <w:r w:rsidR="003C2902" w:rsidRPr="004C458F">
              <w:rPr>
                <w:rFonts w:ascii="Times New Roman" w:eastAsia="Times New Roman" w:hAnsi="Times New Roman" w:cs="Times New Roman"/>
                <w:sz w:val="24"/>
                <w:szCs w:val="24"/>
              </w:rPr>
              <w:t xml:space="preserve"> </w:t>
            </w:r>
            <w:hyperlink r:id="rId8">
              <w:r w:rsidR="003C2902" w:rsidRPr="00047FA4">
                <w:rPr>
                  <w:rStyle w:val="af3"/>
                  <w:rFonts w:ascii="Arial" w:hAnsi="Arial" w:cs="Arial"/>
                  <w:shd w:val="clear" w:color="auto" w:fill="FFFFFF"/>
                </w:rPr>
                <w:t>Makogon.n@cbmforum.com.</w:t>
              </w:r>
            </w:hyperlink>
            <w:r w:rsidR="003C2902" w:rsidRPr="00047FA4">
              <w:rPr>
                <w:rStyle w:val="af3"/>
                <w:rFonts w:ascii="Arial" w:hAnsi="Arial" w:cs="Arial"/>
                <w:shd w:val="clear" w:color="auto" w:fill="FFFFFF"/>
              </w:rPr>
              <w:t>ua</w:t>
            </w:r>
            <w:r w:rsidR="003C2902" w:rsidRPr="004C458F">
              <w:rPr>
                <w:rFonts w:ascii="Times New Roman" w:eastAsia="Times New Roman" w:hAnsi="Times New Roman" w:cs="Times New Roman"/>
                <w:sz w:val="24"/>
                <w:szCs w:val="24"/>
              </w:rPr>
              <w:t xml:space="preserve"> </w:t>
            </w:r>
          </w:p>
          <w:p w14:paraId="1EA1C9E2" w14:textId="77777777" w:rsidR="003C2902" w:rsidRDefault="003C2902" w:rsidP="003C2902">
            <w:pPr>
              <w:jc w:val="both"/>
              <w:rPr>
                <w:rFonts w:ascii="Times New Roman" w:eastAsia="Times New Roman" w:hAnsi="Times New Roman" w:cs="Times New Roman"/>
                <w:sz w:val="24"/>
                <w:szCs w:val="24"/>
              </w:rPr>
            </w:pPr>
          </w:p>
          <w:p w14:paraId="2CA8A15E" w14:textId="77777777" w:rsidR="007E14BA" w:rsidRPr="008F011D" w:rsidRDefault="007E14BA" w:rsidP="007E14BA">
            <w:pPr>
              <w:jc w:val="both"/>
              <w:rPr>
                <w:rFonts w:ascii="Times New Roman" w:eastAsia="Times New Roman" w:hAnsi="Times New Roman" w:cs="Times New Roman"/>
                <w:sz w:val="24"/>
                <w:szCs w:val="24"/>
              </w:rPr>
            </w:pPr>
            <w:bookmarkStart w:id="2" w:name="_GoBack"/>
            <w:bookmarkEnd w:id="2"/>
            <w:r w:rsidRPr="008F011D">
              <w:rPr>
                <w:rFonts w:ascii="Times New Roman" w:eastAsia="Times New Roman" w:hAnsi="Times New Roman" w:cs="Times New Roman"/>
                <w:sz w:val="24"/>
                <w:szCs w:val="24"/>
              </w:rPr>
              <w:t>До комерційної пропозиції необхідно додати:</w:t>
            </w:r>
          </w:p>
          <w:p w14:paraId="5C435742" w14:textId="77777777" w:rsidR="007E14BA" w:rsidRDefault="007E14BA" w:rsidP="007E14BA">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 Підписане технічне завдання; </w:t>
            </w:r>
          </w:p>
          <w:p w14:paraId="1E775D17" w14:textId="77777777" w:rsidR="007E14BA" w:rsidRDefault="007E14BA" w:rsidP="007E14BA">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 Презентацію компанії, учасника тендеру з переліком реалізованих об’єктів (портфоліо); </w:t>
            </w:r>
          </w:p>
          <w:p w14:paraId="643AF439" w14:textId="77777777" w:rsidR="007E14BA" w:rsidRDefault="007E14BA" w:rsidP="007E14BA">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 Директивний графік виконання робіт;</w:t>
            </w:r>
          </w:p>
          <w:p w14:paraId="44B829BD" w14:textId="77777777" w:rsidR="007E14BA" w:rsidRDefault="007E14BA" w:rsidP="007E14BA">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 Відомості про кількість, кваліфікацію і досвід ключових інженерно-технічних працівників претендента;</w:t>
            </w:r>
          </w:p>
          <w:p w14:paraId="68261B3D" w14:textId="77777777" w:rsidR="007E14BA" w:rsidRDefault="007E14BA" w:rsidP="007E14B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Pr>
                <w:rFonts w:ascii="Times New Roman" w:eastAsia="Times New Roman" w:hAnsi="Times New Roman" w:cs="Times New Roman"/>
                <w:color w:val="000000"/>
                <w:sz w:val="24"/>
                <w:szCs w:val="24"/>
              </w:rPr>
              <w:t xml:space="preserve"> Рекомендаційні листи від Замовників;</w:t>
            </w:r>
          </w:p>
          <w:p w14:paraId="18EFDC5D" w14:textId="77777777" w:rsidR="007E14BA" w:rsidRDefault="007E14BA" w:rsidP="007E14BA">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 Завірений підписом Меморандум (Додаток № 3);</w:t>
            </w:r>
          </w:p>
          <w:p w14:paraId="749744D3" w14:textId="77777777" w:rsidR="007E14BA" w:rsidRDefault="007E14BA" w:rsidP="007E14BA">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 Завірена підписом Заява (Додаток № 4)</w:t>
            </w:r>
          </w:p>
          <w:p w14:paraId="6D859442" w14:textId="77777777" w:rsidR="003C2902" w:rsidRDefault="003C2902" w:rsidP="007E14BA">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 Реєстраційні документи компанії</w:t>
            </w:r>
          </w:p>
          <w:p w14:paraId="2C9A09B8" w14:textId="35F3E8FC" w:rsidR="003C2902" w:rsidRPr="007E14BA" w:rsidRDefault="003C2902" w:rsidP="007E14BA">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 Лист щодо гарантійних зобовязань.</w:t>
            </w:r>
          </w:p>
        </w:tc>
      </w:tr>
      <w:tr w:rsidR="007E14BA" w:rsidRPr="00D803C7" w14:paraId="18DF4BFD" w14:textId="77777777" w:rsidTr="003917CE">
        <w:tc>
          <w:tcPr>
            <w:tcW w:w="2263" w:type="dxa"/>
          </w:tcPr>
          <w:p w14:paraId="3F41DE3D" w14:textId="77777777" w:rsidR="007E14BA" w:rsidRPr="00D803C7" w:rsidRDefault="007E14BA" w:rsidP="007E14BA">
            <w:pPr>
              <w:rPr>
                <w:rFonts w:ascii="Times New Roman" w:eastAsia="Times New Roman" w:hAnsi="Times New Roman" w:cs="Times New Roman"/>
                <w:b/>
                <w:sz w:val="24"/>
                <w:szCs w:val="24"/>
              </w:rPr>
            </w:pPr>
            <w:r w:rsidRPr="00D803C7">
              <w:rPr>
                <w:rFonts w:ascii="Times New Roman" w:eastAsia="Times New Roman" w:hAnsi="Times New Roman" w:cs="Times New Roman"/>
                <w:b/>
                <w:sz w:val="24"/>
                <w:szCs w:val="24"/>
              </w:rPr>
              <w:t>Контактна особа</w:t>
            </w:r>
          </w:p>
        </w:tc>
        <w:tc>
          <w:tcPr>
            <w:tcW w:w="7655" w:type="dxa"/>
          </w:tcPr>
          <w:p w14:paraId="5CF7AE7D" w14:textId="77777777" w:rsidR="007E14BA" w:rsidRPr="00D803C7" w:rsidRDefault="007E14BA" w:rsidP="007E14BA">
            <w:pPr>
              <w:rPr>
                <w:rFonts w:ascii="Times New Roman" w:eastAsia="Times New Roman" w:hAnsi="Times New Roman" w:cs="Times New Roman"/>
                <w:sz w:val="24"/>
                <w:szCs w:val="24"/>
              </w:rPr>
            </w:pPr>
            <w:r w:rsidRPr="00D803C7">
              <w:rPr>
                <w:rFonts w:ascii="Times New Roman" w:eastAsia="Times New Roman" w:hAnsi="Times New Roman" w:cs="Times New Roman"/>
                <w:sz w:val="24"/>
                <w:szCs w:val="24"/>
              </w:rPr>
              <w:t xml:space="preserve">З організаційних та загальних питань – Макогон Наталія 067-219-43-43 </w:t>
            </w:r>
            <w:hyperlink r:id="rId9">
              <w:r w:rsidRPr="00D803C7">
                <w:rPr>
                  <w:rFonts w:ascii="Times New Roman" w:eastAsia="Times New Roman" w:hAnsi="Times New Roman" w:cs="Times New Roman"/>
                  <w:color w:val="0563C1"/>
                  <w:sz w:val="24"/>
                  <w:szCs w:val="24"/>
                  <w:u w:val="single"/>
                </w:rPr>
                <w:t>Makogon.n@cbmforum.com.ua</w:t>
              </w:r>
            </w:hyperlink>
          </w:p>
          <w:p w14:paraId="6A173B15" w14:textId="7400ABBE" w:rsidR="007E14BA" w:rsidRPr="00D803C7" w:rsidRDefault="007E14BA" w:rsidP="007E14BA">
            <w:pPr>
              <w:rPr>
                <w:rFonts w:ascii="Times New Roman" w:eastAsia="Times New Roman" w:hAnsi="Times New Roman" w:cs="Times New Roman"/>
                <w:sz w:val="24"/>
                <w:szCs w:val="24"/>
              </w:rPr>
            </w:pPr>
            <w:r w:rsidRPr="00D803C7">
              <w:rPr>
                <w:rFonts w:ascii="Times New Roman" w:eastAsia="Times New Roman" w:hAnsi="Times New Roman" w:cs="Times New Roman"/>
                <w:sz w:val="24"/>
                <w:szCs w:val="24"/>
              </w:rPr>
              <w:t xml:space="preserve">З технічних питань -  Грінько Володимир Михайлович </w:t>
            </w:r>
          </w:p>
          <w:p w14:paraId="24EDD391" w14:textId="493A3EE9" w:rsidR="007E14BA" w:rsidRPr="00D803C7" w:rsidRDefault="007E14BA" w:rsidP="007E14BA">
            <w:pPr>
              <w:rPr>
                <w:rFonts w:ascii="Times New Roman" w:eastAsia="Times New Roman" w:hAnsi="Times New Roman" w:cs="Times New Roman"/>
                <w:color w:val="0563C1"/>
                <w:sz w:val="24"/>
                <w:szCs w:val="24"/>
                <w:u w:val="single"/>
              </w:rPr>
            </w:pPr>
            <w:r w:rsidRPr="00D803C7">
              <w:rPr>
                <w:rFonts w:ascii="Times New Roman" w:eastAsia="Times New Roman" w:hAnsi="Times New Roman" w:cs="Times New Roman"/>
                <w:sz w:val="24"/>
                <w:szCs w:val="24"/>
              </w:rPr>
              <w:t xml:space="preserve">   067 965-42-56 </w:t>
            </w:r>
            <w:hyperlink r:id="rId10" w:history="1">
              <w:r w:rsidRPr="00461E31">
                <w:rPr>
                  <w:rStyle w:val="af3"/>
                  <w:rFonts w:ascii="Times New Roman" w:eastAsia="Times New Roman" w:hAnsi="Times New Roman" w:cs="Times New Roman"/>
                  <w:sz w:val="24"/>
                  <w:szCs w:val="24"/>
                </w:rPr>
                <w:t>grinko.v@cbmforum.com.ua</w:t>
              </w:r>
            </w:hyperlink>
          </w:p>
        </w:tc>
      </w:tr>
    </w:tbl>
    <w:p w14:paraId="4972FA5B" w14:textId="77777777" w:rsidR="007B2651" w:rsidRPr="00D803C7" w:rsidRDefault="007B2651">
      <w:pPr>
        <w:spacing w:after="0"/>
        <w:rPr>
          <w:rFonts w:ascii="Times New Roman" w:eastAsia="Times New Roman" w:hAnsi="Times New Roman" w:cs="Times New Roman"/>
          <w:sz w:val="24"/>
          <w:szCs w:val="24"/>
        </w:rPr>
      </w:pPr>
    </w:p>
    <w:p w14:paraId="5AFB5FE8" w14:textId="77777777" w:rsidR="007B2651" w:rsidRPr="00D803C7" w:rsidRDefault="007B2651">
      <w:pPr>
        <w:spacing w:after="0"/>
        <w:rPr>
          <w:rFonts w:ascii="Times New Roman" w:eastAsia="Times New Roman" w:hAnsi="Times New Roman" w:cs="Times New Roman"/>
          <w:sz w:val="24"/>
          <w:szCs w:val="24"/>
        </w:rPr>
      </w:pPr>
    </w:p>
    <w:p w14:paraId="789B21DE" w14:textId="77777777" w:rsidR="007B2651" w:rsidRPr="00D803C7" w:rsidRDefault="007B2651">
      <w:pPr>
        <w:spacing w:after="0"/>
        <w:rPr>
          <w:rFonts w:ascii="Times New Roman" w:eastAsia="Times New Roman" w:hAnsi="Times New Roman" w:cs="Times New Roman"/>
          <w:sz w:val="24"/>
          <w:szCs w:val="24"/>
        </w:rPr>
      </w:pPr>
    </w:p>
    <w:p w14:paraId="726F32A3" w14:textId="77777777" w:rsidR="007B2651" w:rsidRPr="00D803C7" w:rsidRDefault="007B2651">
      <w:pPr>
        <w:spacing w:after="0"/>
        <w:rPr>
          <w:rFonts w:ascii="Times New Roman" w:eastAsia="Times New Roman" w:hAnsi="Times New Roman" w:cs="Times New Roman"/>
          <w:sz w:val="24"/>
          <w:szCs w:val="24"/>
        </w:rPr>
      </w:pPr>
    </w:p>
    <w:p w14:paraId="2EF6941F" w14:textId="77777777" w:rsidR="007B2651" w:rsidRPr="00D803C7" w:rsidRDefault="007B2651">
      <w:pPr>
        <w:spacing w:after="0"/>
        <w:rPr>
          <w:rFonts w:ascii="Times New Roman" w:eastAsia="Times New Roman" w:hAnsi="Times New Roman" w:cs="Times New Roman"/>
          <w:sz w:val="24"/>
          <w:szCs w:val="24"/>
        </w:rPr>
      </w:pPr>
    </w:p>
    <w:p w14:paraId="449D3B4F" w14:textId="77777777" w:rsidR="007B2651" w:rsidRPr="00D803C7" w:rsidRDefault="007B2651">
      <w:pPr>
        <w:spacing w:after="0"/>
        <w:rPr>
          <w:rFonts w:ascii="Times New Roman" w:eastAsia="Times New Roman" w:hAnsi="Times New Roman" w:cs="Times New Roman"/>
          <w:i/>
          <w:sz w:val="24"/>
          <w:szCs w:val="24"/>
        </w:rPr>
      </w:pPr>
    </w:p>
    <w:sectPr w:rsidR="007B2651" w:rsidRPr="00D803C7">
      <w:headerReference w:type="default" r:id="rId11"/>
      <w:footerReference w:type="default" r:id="rId12"/>
      <w:pgSz w:w="11906" w:h="16838"/>
      <w:pgMar w:top="567" w:right="567" w:bottom="142" w:left="1134"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A3672C" w14:textId="77777777" w:rsidR="00EF7817" w:rsidRDefault="00EF7817">
      <w:pPr>
        <w:spacing w:after="0" w:line="240" w:lineRule="auto"/>
      </w:pPr>
      <w:r>
        <w:separator/>
      </w:r>
    </w:p>
  </w:endnote>
  <w:endnote w:type="continuationSeparator" w:id="0">
    <w:p w14:paraId="7B47181D" w14:textId="77777777" w:rsidR="00EF7817" w:rsidRDefault="00EF78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Noto Sans Symbols">
    <w:altName w:val="Times New Roman"/>
    <w:charset w:val="00"/>
    <w:family w:val="auto"/>
    <w:pitch w:val="default"/>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F2CA5A" w14:textId="6DF92C90" w:rsidR="007B2651" w:rsidRDefault="00E02569">
    <w:pPr>
      <w:widowControl w:val="0"/>
      <w:pBdr>
        <w:top w:val="nil"/>
        <w:left w:val="nil"/>
        <w:bottom w:val="nil"/>
        <w:right w:val="nil"/>
        <w:between w:val="nil"/>
      </w:pBdr>
      <w:tabs>
        <w:tab w:val="center" w:pos="4677"/>
        <w:tab w:val="right" w:pos="9355"/>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155E47">
      <w:rPr>
        <w:noProof/>
        <w:color w:val="000000"/>
      </w:rPr>
      <w:t>3</w:t>
    </w:r>
    <w:r>
      <w:rPr>
        <w:color w:val="000000"/>
      </w:rPr>
      <w:fldChar w:fldCharType="end"/>
    </w:r>
  </w:p>
  <w:p w14:paraId="0149B757" w14:textId="77777777" w:rsidR="007B2651" w:rsidRDefault="007B2651">
    <w:pPr>
      <w:widowControl w:val="0"/>
      <w:pBdr>
        <w:top w:val="nil"/>
        <w:left w:val="nil"/>
        <w:bottom w:val="nil"/>
        <w:right w:val="nil"/>
        <w:between w:val="nil"/>
      </w:pBdr>
      <w:tabs>
        <w:tab w:val="center" w:pos="4677"/>
        <w:tab w:val="right" w:pos="9355"/>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3616B9" w14:textId="77777777" w:rsidR="00EF7817" w:rsidRDefault="00EF7817">
      <w:pPr>
        <w:spacing w:after="0" w:line="240" w:lineRule="auto"/>
      </w:pPr>
      <w:r>
        <w:separator/>
      </w:r>
    </w:p>
  </w:footnote>
  <w:footnote w:type="continuationSeparator" w:id="0">
    <w:p w14:paraId="5355A85F" w14:textId="77777777" w:rsidR="00EF7817" w:rsidRDefault="00EF78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1276ED" w14:textId="77777777" w:rsidR="007B2651" w:rsidRDefault="00E02569">
    <w:pPr>
      <w:widowControl w:val="0"/>
      <w:pBdr>
        <w:top w:val="nil"/>
        <w:left w:val="nil"/>
        <w:bottom w:val="nil"/>
        <w:right w:val="nil"/>
        <w:between w:val="nil"/>
      </w:pBdr>
      <w:tabs>
        <w:tab w:val="center" w:pos="4677"/>
        <w:tab w:val="right" w:pos="9355"/>
      </w:tabs>
      <w:spacing w:after="0" w:line="240" w:lineRule="auto"/>
      <w:rPr>
        <w:color w:val="000000"/>
      </w:rPr>
    </w:pPr>
    <w:r>
      <w:rPr>
        <w:rFonts w:ascii="Times New Roman" w:eastAsia="Times New Roman" w:hAnsi="Times New Roman" w:cs="Times New Roman"/>
        <w:noProof/>
        <w:color w:val="000000"/>
        <w:lang w:eastAsia="uk-UA"/>
      </w:rPr>
      <w:drawing>
        <wp:inline distT="0" distB="0" distL="0" distR="0" wp14:anchorId="44EEE687" wp14:editId="1C0EADD3">
          <wp:extent cx="2752909" cy="830512"/>
          <wp:effectExtent l="0" t="0" r="0" b="0"/>
          <wp:docPr id="5"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2752909" cy="830512"/>
                  </a:xfrm>
                  <a:prstGeom prst="rect">
                    <a:avLst/>
                  </a:prstGeom>
                  <a:ln/>
                </pic:spPr>
              </pic:pic>
            </a:graphicData>
          </a:graphic>
        </wp:inline>
      </w:drawing>
    </w:r>
  </w:p>
  <w:p w14:paraId="486955DD" w14:textId="77777777" w:rsidR="007B2651" w:rsidRDefault="007B2651">
    <w:pPr>
      <w:widowControl w:val="0"/>
      <w:pBdr>
        <w:top w:val="nil"/>
        <w:left w:val="nil"/>
        <w:bottom w:val="nil"/>
        <w:right w:val="nil"/>
        <w:between w:val="nil"/>
      </w:pBdr>
      <w:tabs>
        <w:tab w:val="center" w:pos="4677"/>
        <w:tab w:val="right" w:pos="9355"/>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27C7271"/>
    <w:multiLevelType w:val="multilevel"/>
    <w:tmpl w:val="302EB822"/>
    <w:lvl w:ilvl="0">
      <w:numFmt w:val="bullet"/>
      <w:lvlText w:val="-"/>
      <w:lvlJc w:val="left"/>
      <w:pPr>
        <w:ind w:left="105" w:hanging="135"/>
      </w:pPr>
      <w:rPr>
        <w:rFonts w:ascii="Times New Roman" w:eastAsia="Times New Roman" w:hAnsi="Times New Roman" w:cs="Times New Roman"/>
        <w:sz w:val="23"/>
        <w:szCs w:val="23"/>
      </w:rPr>
    </w:lvl>
    <w:lvl w:ilvl="1">
      <w:numFmt w:val="bullet"/>
      <w:lvlText w:val="•"/>
      <w:lvlJc w:val="left"/>
      <w:pPr>
        <w:ind w:left="715" w:hanging="135"/>
      </w:pPr>
    </w:lvl>
    <w:lvl w:ilvl="2">
      <w:numFmt w:val="bullet"/>
      <w:lvlText w:val="•"/>
      <w:lvlJc w:val="left"/>
      <w:pPr>
        <w:ind w:left="1331" w:hanging="135"/>
      </w:pPr>
    </w:lvl>
    <w:lvl w:ilvl="3">
      <w:numFmt w:val="bullet"/>
      <w:lvlText w:val="•"/>
      <w:lvlJc w:val="left"/>
      <w:pPr>
        <w:ind w:left="1947" w:hanging="135"/>
      </w:pPr>
    </w:lvl>
    <w:lvl w:ilvl="4">
      <w:numFmt w:val="bullet"/>
      <w:lvlText w:val="•"/>
      <w:lvlJc w:val="left"/>
      <w:pPr>
        <w:ind w:left="2563" w:hanging="135"/>
      </w:pPr>
    </w:lvl>
    <w:lvl w:ilvl="5">
      <w:numFmt w:val="bullet"/>
      <w:lvlText w:val="•"/>
      <w:lvlJc w:val="left"/>
      <w:pPr>
        <w:ind w:left="3179" w:hanging="135"/>
      </w:pPr>
    </w:lvl>
    <w:lvl w:ilvl="6">
      <w:numFmt w:val="bullet"/>
      <w:lvlText w:val="•"/>
      <w:lvlJc w:val="left"/>
      <w:pPr>
        <w:ind w:left="3795" w:hanging="135"/>
      </w:pPr>
    </w:lvl>
    <w:lvl w:ilvl="7">
      <w:numFmt w:val="bullet"/>
      <w:lvlText w:val="•"/>
      <w:lvlJc w:val="left"/>
      <w:pPr>
        <w:ind w:left="4411" w:hanging="135"/>
      </w:pPr>
    </w:lvl>
    <w:lvl w:ilvl="8">
      <w:numFmt w:val="bullet"/>
      <w:lvlText w:val="•"/>
      <w:lvlJc w:val="left"/>
      <w:pPr>
        <w:ind w:left="5027" w:hanging="135"/>
      </w:pPr>
    </w:lvl>
  </w:abstractNum>
  <w:abstractNum w:abstractNumId="1" w15:restartNumberingAfterBreak="0">
    <w:nsid w:val="36896717"/>
    <w:multiLevelType w:val="multilevel"/>
    <w:tmpl w:val="57084628"/>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62A77D22"/>
    <w:multiLevelType w:val="multilevel"/>
    <w:tmpl w:val="BB6A439C"/>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2651"/>
    <w:rsid w:val="00005B5D"/>
    <w:rsid w:val="00011857"/>
    <w:rsid w:val="0002790E"/>
    <w:rsid w:val="000870A7"/>
    <w:rsid w:val="00090449"/>
    <w:rsid w:val="000F7B01"/>
    <w:rsid w:val="0011028B"/>
    <w:rsid w:val="00120150"/>
    <w:rsid w:val="00155E47"/>
    <w:rsid w:val="001922ED"/>
    <w:rsid w:val="001A1EFF"/>
    <w:rsid w:val="00234721"/>
    <w:rsid w:val="002913B1"/>
    <w:rsid w:val="002C7936"/>
    <w:rsid w:val="003917CE"/>
    <w:rsid w:val="003A78C8"/>
    <w:rsid w:val="003C2902"/>
    <w:rsid w:val="003C3B6B"/>
    <w:rsid w:val="004204EF"/>
    <w:rsid w:val="004B606F"/>
    <w:rsid w:val="004D0F5D"/>
    <w:rsid w:val="004E0184"/>
    <w:rsid w:val="00557030"/>
    <w:rsid w:val="005758E2"/>
    <w:rsid w:val="00586790"/>
    <w:rsid w:val="005A558D"/>
    <w:rsid w:val="005A7DE1"/>
    <w:rsid w:val="00660CA8"/>
    <w:rsid w:val="0066106B"/>
    <w:rsid w:val="00682F8D"/>
    <w:rsid w:val="006C2812"/>
    <w:rsid w:val="006C3D0A"/>
    <w:rsid w:val="006D3D4C"/>
    <w:rsid w:val="006E4213"/>
    <w:rsid w:val="00715F91"/>
    <w:rsid w:val="00730477"/>
    <w:rsid w:val="00784097"/>
    <w:rsid w:val="007B2651"/>
    <w:rsid w:val="007B26D3"/>
    <w:rsid w:val="007B58B2"/>
    <w:rsid w:val="007C7F79"/>
    <w:rsid w:val="007E14BA"/>
    <w:rsid w:val="007F0AAC"/>
    <w:rsid w:val="0081598D"/>
    <w:rsid w:val="008230CD"/>
    <w:rsid w:val="00825F59"/>
    <w:rsid w:val="0083486A"/>
    <w:rsid w:val="008B0707"/>
    <w:rsid w:val="00933469"/>
    <w:rsid w:val="00940FF2"/>
    <w:rsid w:val="00955842"/>
    <w:rsid w:val="009A6542"/>
    <w:rsid w:val="009F6C60"/>
    <w:rsid w:val="00A22069"/>
    <w:rsid w:val="00A27857"/>
    <w:rsid w:val="00A413BF"/>
    <w:rsid w:val="00A46D17"/>
    <w:rsid w:val="00A87813"/>
    <w:rsid w:val="00A96094"/>
    <w:rsid w:val="00AC0DC0"/>
    <w:rsid w:val="00AD1E5A"/>
    <w:rsid w:val="00B24BF6"/>
    <w:rsid w:val="00B3720A"/>
    <w:rsid w:val="00B62E12"/>
    <w:rsid w:val="00B95533"/>
    <w:rsid w:val="00BB4986"/>
    <w:rsid w:val="00C23877"/>
    <w:rsid w:val="00C6288E"/>
    <w:rsid w:val="00C64429"/>
    <w:rsid w:val="00C77393"/>
    <w:rsid w:val="00CC18BD"/>
    <w:rsid w:val="00CC56D5"/>
    <w:rsid w:val="00CC6D00"/>
    <w:rsid w:val="00D0344F"/>
    <w:rsid w:val="00D46F4F"/>
    <w:rsid w:val="00D47FFB"/>
    <w:rsid w:val="00D803C7"/>
    <w:rsid w:val="00D82D2C"/>
    <w:rsid w:val="00D85C3C"/>
    <w:rsid w:val="00D85D3F"/>
    <w:rsid w:val="00E02569"/>
    <w:rsid w:val="00E80573"/>
    <w:rsid w:val="00EA6406"/>
    <w:rsid w:val="00EB3F14"/>
    <w:rsid w:val="00EC1442"/>
    <w:rsid w:val="00EF4D65"/>
    <w:rsid w:val="00EF65EA"/>
    <w:rsid w:val="00EF7817"/>
    <w:rsid w:val="00F12E04"/>
    <w:rsid w:val="00F1595D"/>
    <w:rsid w:val="00F444FE"/>
    <w:rsid w:val="00F9068D"/>
    <w:rsid w:val="00FD3C64"/>
    <w:rsid w:val="00FD76E8"/>
    <w:rsid w:val="00FE21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59AE5C"/>
  <w15:docId w15:val="{6AD739D2-D72A-498F-82A2-D6E45112EA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777108"/>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link w:val="30"/>
    <w:uiPriority w:val="9"/>
    <w:semiHidden/>
    <w:unhideWhenUsed/>
    <w:qFormat/>
    <w:rsid w:val="007C274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link w:val="60"/>
    <w:unhideWhenUsed/>
    <w:qFormat/>
    <w:rsid w:val="00FB1DAE"/>
    <w:pPr>
      <w:keepNext/>
      <w:keepLines/>
      <w:tabs>
        <w:tab w:val="left" w:pos="709"/>
      </w:tabs>
      <w:suppressAutoHyphens/>
      <w:spacing w:before="40" w:after="0" w:line="276" w:lineRule="atLeast"/>
      <w:outlineLvl w:val="5"/>
    </w:pPr>
    <w:rPr>
      <w:rFonts w:asciiTheme="majorHAnsi" w:eastAsiaTheme="majorEastAsia" w:hAnsiTheme="majorHAnsi" w:cstheme="majorBidi"/>
      <w:color w:val="1F4D78" w:themeColor="accent1" w:themeShade="7F"/>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List Paragraph"/>
    <w:basedOn w:val="a"/>
    <w:uiPriority w:val="1"/>
    <w:qFormat/>
    <w:rsid w:val="002B2223"/>
    <w:pPr>
      <w:ind w:left="720"/>
      <w:contextualSpacing/>
    </w:pPr>
  </w:style>
  <w:style w:type="character" w:styleId="a5">
    <w:name w:val="annotation reference"/>
    <w:basedOn w:val="a0"/>
    <w:uiPriority w:val="99"/>
    <w:semiHidden/>
    <w:unhideWhenUsed/>
    <w:rsid w:val="000222B7"/>
    <w:rPr>
      <w:sz w:val="16"/>
      <w:szCs w:val="16"/>
    </w:rPr>
  </w:style>
  <w:style w:type="paragraph" w:styleId="a6">
    <w:name w:val="annotation text"/>
    <w:basedOn w:val="a"/>
    <w:link w:val="a7"/>
    <w:uiPriority w:val="99"/>
    <w:semiHidden/>
    <w:unhideWhenUsed/>
    <w:rsid w:val="000222B7"/>
    <w:pPr>
      <w:spacing w:line="240" w:lineRule="auto"/>
    </w:pPr>
    <w:rPr>
      <w:sz w:val="20"/>
      <w:szCs w:val="20"/>
    </w:rPr>
  </w:style>
  <w:style w:type="character" w:customStyle="1" w:styleId="a7">
    <w:name w:val="Текст примітки Знак"/>
    <w:basedOn w:val="a0"/>
    <w:link w:val="a6"/>
    <w:uiPriority w:val="99"/>
    <w:semiHidden/>
    <w:rsid w:val="000222B7"/>
    <w:rPr>
      <w:sz w:val="20"/>
      <w:szCs w:val="20"/>
    </w:rPr>
  </w:style>
  <w:style w:type="paragraph" w:styleId="a8">
    <w:name w:val="annotation subject"/>
    <w:basedOn w:val="a6"/>
    <w:next w:val="a6"/>
    <w:link w:val="a9"/>
    <w:uiPriority w:val="99"/>
    <w:semiHidden/>
    <w:unhideWhenUsed/>
    <w:rsid w:val="000222B7"/>
    <w:rPr>
      <w:b/>
      <w:bCs/>
    </w:rPr>
  </w:style>
  <w:style w:type="character" w:customStyle="1" w:styleId="a9">
    <w:name w:val="Тема примітки Знак"/>
    <w:basedOn w:val="a7"/>
    <w:link w:val="a8"/>
    <w:uiPriority w:val="99"/>
    <w:semiHidden/>
    <w:rsid w:val="000222B7"/>
    <w:rPr>
      <w:b/>
      <w:bCs/>
      <w:sz w:val="20"/>
      <w:szCs w:val="20"/>
    </w:rPr>
  </w:style>
  <w:style w:type="paragraph" w:styleId="aa">
    <w:name w:val="Balloon Text"/>
    <w:basedOn w:val="a"/>
    <w:link w:val="ab"/>
    <w:uiPriority w:val="99"/>
    <w:semiHidden/>
    <w:unhideWhenUsed/>
    <w:rsid w:val="000222B7"/>
    <w:pPr>
      <w:spacing w:after="0" w:line="240" w:lineRule="auto"/>
    </w:pPr>
    <w:rPr>
      <w:rFonts w:ascii="Segoe UI" w:hAnsi="Segoe UI" w:cs="Segoe UI"/>
      <w:sz w:val="18"/>
      <w:szCs w:val="18"/>
    </w:rPr>
  </w:style>
  <w:style w:type="character" w:customStyle="1" w:styleId="ab">
    <w:name w:val="Текст у виносці Знак"/>
    <w:basedOn w:val="a0"/>
    <w:link w:val="aa"/>
    <w:uiPriority w:val="99"/>
    <w:semiHidden/>
    <w:rsid w:val="000222B7"/>
    <w:rPr>
      <w:rFonts w:ascii="Segoe UI" w:hAnsi="Segoe UI" w:cs="Segoe UI"/>
      <w:sz w:val="18"/>
      <w:szCs w:val="18"/>
    </w:rPr>
  </w:style>
  <w:style w:type="character" w:customStyle="1" w:styleId="ac">
    <w:name w:val="Основний текст Знак"/>
    <w:basedOn w:val="a0"/>
    <w:link w:val="ad"/>
    <w:uiPriority w:val="1"/>
    <w:rsid w:val="00A37DA4"/>
    <w:rPr>
      <w:rFonts w:ascii="Arial Narrow" w:eastAsia="Arial Narrow" w:hAnsi="Arial Narrow"/>
      <w:sz w:val="17"/>
      <w:szCs w:val="17"/>
      <w:lang w:val="en-US"/>
    </w:rPr>
  </w:style>
  <w:style w:type="paragraph" w:styleId="ad">
    <w:name w:val="Body Text"/>
    <w:basedOn w:val="a"/>
    <w:link w:val="ac"/>
    <w:uiPriority w:val="1"/>
    <w:qFormat/>
    <w:rsid w:val="00A37DA4"/>
    <w:pPr>
      <w:widowControl w:val="0"/>
      <w:spacing w:after="0" w:line="240" w:lineRule="auto"/>
      <w:ind w:left="131"/>
    </w:pPr>
    <w:rPr>
      <w:rFonts w:ascii="Arial Narrow" w:eastAsia="Arial Narrow" w:hAnsi="Arial Narrow"/>
      <w:sz w:val="17"/>
      <w:szCs w:val="17"/>
      <w:lang w:val="en-US"/>
    </w:rPr>
  </w:style>
  <w:style w:type="character" w:customStyle="1" w:styleId="ae">
    <w:name w:val="Верхній колонтитул Знак"/>
    <w:basedOn w:val="a0"/>
    <w:link w:val="af"/>
    <w:uiPriority w:val="99"/>
    <w:rsid w:val="00A37DA4"/>
    <w:rPr>
      <w:lang w:val="en-US"/>
    </w:rPr>
  </w:style>
  <w:style w:type="paragraph" w:styleId="af">
    <w:name w:val="header"/>
    <w:basedOn w:val="a"/>
    <w:link w:val="ae"/>
    <w:uiPriority w:val="99"/>
    <w:unhideWhenUsed/>
    <w:rsid w:val="00A37DA4"/>
    <w:pPr>
      <w:widowControl w:val="0"/>
      <w:tabs>
        <w:tab w:val="center" w:pos="4677"/>
        <w:tab w:val="right" w:pos="9355"/>
      </w:tabs>
      <w:spacing w:after="0" w:line="240" w:lineRule="auto"/>
    </w:pPr>
    <w:rPr>
      <w:lang w:val="en-US"/>
    </w:rPr>
  </w:style>
  <w:style w:type="character" w:customStyle="1" w:styleId="af0">
    <w:name w:val="Нижній колонтитул Знак"/>
    <w:basedOn w:val="a0"/>
    <w:link w:val="af1"/>
    <w:uiPriority w:val="99"/>
    <w:rsid w:val="00A37DA4"/>
    <w:rPr>
      <w:lang w:val="en-US"/>
    </w:rPr>
  </w:style>
  <w:style w:type="paragraph" w:styleId="af1">
    <w:name w:val="footer"/>
    <w:basedOn w:val="a"/>
    <w:link w:val="af0"/>
    <w:uiPriority w:val="99"/>
    <w:unhideWhenUsed/>
    <w:rsid w:val="00A37DA4"/>
    <w:pPr>
      <w:widowControl w:val="0"/>
      <w:tabs>
        <w:tab w:val="center" w:pos="4677"/>
        <w:tab w:val="right" w:pos="9355"/>
      </w:tabs>
      <w:spacing w:after="0" w:line="240" w:lineRule="auto"/>
    </w:pPr>
    <w:rPr>
      <w:lang w:val="en-US"/>
    </w:rPr>
  </w:style>
  <w:style w:type="paragraph" w:customStyle="1" w:styleId="TableParagraph">
    <w:name w:val="Table Paragraph"/>
    <w:basedOn w:val="a"/>
    <w:uiPriority w:val="1"/>
    <w:qFormat/>
    <w:rsid w:val="00A37DA4"/>
    <w:pPr>
      <w:widowControl w:val="0"/>
      <w:spacing w:after="0" w:line="240" w:lineRule="auto"/>
    </w:pPr>
    <w:rPr>
      <w:lang w:val="en-US"/>
    </w:rPr>
  </w:style>
  <w:style w:type="table" w:styleId="af2">
    <w:name w:val="Table Grid"/>
    <w:basedOn w:val="a1"/>
    <w:uiPriority w:val="39"/>
    <w:rsid w:val="00F929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Hyperlink"/>
    <w:basedOn w:val="a0"/>
    <w:uiPriority w:val="99"/>
    <w:unhideWhenUsed/>
    <w:rsid w:val="00113837"/>
    <w:rPr>
      <w:color w:val="0563C1" w:themeColor="hyperlink"/>
      <w:u w:val="single"/>
    </w:rPr>
  </w:style>
  <w:style w:type="character" w:customStyle="1" w:styleId="60">
    <w:name w:val="Заголовок 6 Знак"/>
    <w:basedOn w:val="a0"/>
    <w:link w:val="6"/>
    <w:rsid w:val="00FB1DAE"/>
    <w:rPr>
      <w:rFonts w:asciiTheme="majorHAnsi" w:eastAsiaTheme="majorEastAsia" w:hAnsiTheme="majorHAnsi" w:cstheme="majorBidi"/>
      <w:color w:val="1F4D78" w:themeColor="accent1" w:themeShade="7F"/>
      <w:sz w:val="24"/>
      <w:szCs w:val="24"/>
      <w:lang w:val="uk-UA" w:eastAsia="uk-UA"/>
    </w:rPr>
  </w:style>
  <w:style w:type="character" w:customStyle="1" w:styleId="ListLabel1">
    <w:name w:val="ListLabel 1"/>
    <w:uiPriority w:val="99"/>
    <w:qFormat/>
    <w:rsid w:val="00FB1DAE"/>
    <w:rPr>
      <w:rFonts w:eastAsia="Arial Unicode MS"/>
      <w:color w:val="002060"/>
    </w:rPr>
  </w:style>
  <w:style w:type="character" w:customStyle="1" w:styleId="30">
    <w:name w:val="Заголовок 3 Знак"/>
    <w:basedOn w:val="a0"/>
    <w:link w:val="3"/>
    <w:uiPriority w:val="9"/>
    <w:semiHidden/>
    <w:rsid w:val="007C274C"/>
    <w:rPr>
      <w:rFonts w:asciiTheme="majorHAnsi" w:eastAsiaTheme="majorEastAsia" w:hAnsiTheme="majorHAnsi" w:cstheme="majorBidi"/>
      <w:color w:val="1F4D78" w:themeColor="accent1" w:themeShade="7F"/>
      <w:sz w:val="24"/>
      <w:szCs w:val="24"/>
    </w:rPr>
  </w:style>
  <w:style w:type="paragraph" w:styleId="af4">
    <w:name w:val="Subtitle"/>
    <w:basedOn w:val="a"/>
    <w:next w:val="a"/>
    <w:pPr>
      <w:keepNext/>
      <w:keepLines/>
      <w:spacing w:before="360" w:after="80"/>
    </w:pPr>
    <w:rPr>
      <w:rFonts w:ascii="Georgia" w:eastAsia="Georgia" w:hAnsi="Georgia" w:cs="Georgia"/>
      <w:i/>
      <w:color w:val="666666"/>
      <w:sz w:val="48"/>
      <w:szCs w:val="48"/>
    </w:rPr>
  </w:style>
  <w:style w:type="table" w:customStyle="1" w:styleId="af5">
    <w:basedOn w:val="TableNormal"/>
    <w:pPr>
      <w:spacing w:after="0" w:line="240" w:lineRule="auto"/>
    </w:pPr>
    <w:tblPr>
      <w:tblStyleRowBandSize w:val="1"/>
      <w:tblStyleColBandSize w:val="1"/>
      <w:tblCellMar>
        <w:left w:w="108" w:type="dxa"/>
        <w:right w:w="108" w:type="dxa"/>
      </w:tblCellMar>
    </w:tblPr>
  </w:style>
  <w:style w:type="paragraph" w:customStyle="1" w:styleId="docdata">
    <w:name w:val="docdata"/>
    <w:aliases w:val="docy,v5,2614,baiaagaaboqcaaadywgaaavxcaaaaaaaaaaaaaaaaaaaaaaaaaaaaaaaaaaaaaaaaaaaaaaaaaaaaaaaaaaaaaaaaaaaaaaaaaaaaaaaaaaaaaaaaaaaaaaaaaaaaaaaaaaaaaaaaaaaaaaaaaaaaaaaaaaaaaaaaaaaaaaaaaaaaaaaaaaaaaaaaaaaaaaaaaaaaaaaaaaaaaaaaaaaaaaaaaaaaaaaaaaaaaaa"/>
    <w:basedOn w:val="a"/>
    <w:rsid w:val="002913B1"/>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7530481">
      <w:bodyDiv w:val="1"/>
      <w:marLeft w:val="0"/>
      <w:marRight w:val="0"/>
      <w:marTop w:val="0"/>
      <w:marBottom w:val="0"/>
      <w:divBdr>
        <w:top w:val="none" w:sz="0" w:space="0" w:color="auto"/>
        <w:left w:val="none" w:sz="0" w:space="0" w:color="auto"/>
        <w:bottom w:val="none" w:sz="0" w:space="0" w:color="auto"/>
        <w:right w:val="none" w:sz="0" w:space="0" w:color="auto"/>
      </w:divBdr>
    </w:div>
    <w:div w:id="12423325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grinko.v@cbmforum.com.ua" TargetMode="External"/><Relationship Id="rId4" Type="http://schemas.openxmlformats.org/officeDocument/2006/relationships/settings" Target="settings.xml"/><Relationship Id="rId9" Type="http://schemas.openxmlformats.org/officeDocument/2006/relationships/hyperlink" Target="mailto:Makogon.n@cbmforum.com.ua"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83MBzZDR9V+4TAyy0Ev9OyLw50g==">CgMxLjAyCGguZ2pkZ3hzMgloLjMwajB6bGw4AHIhMXBtbmNGd2RsUm9SbVdTSnp0ajMtSkQ3ZHFfMGZQV3Jl</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4</Pages>
  <Words>1083</Words>
  <Characters>6175</Characters>
  <Application>Microsoft Office Word</Application>
  <DocSecurity>0</DocSecurity>
  <Lines>51</Lines>
  <Paragraphs>14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7244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 Windows</dc:creator>
  <cp:lastModifiedBy>Пользователь Windows</cp:lastModifiedBy>
  <cp:revision>8</cp:revision>
  <dcterms:created xsi:type="dcterms:W3CDTF">2026-02-05T11:45:00Z</dcterms:created>
  <dcterms:modified xsi:type="dcterms:W3CDTF">2026-02-12T10:23:00Z</dcterms:modified>
</cp:coreProperties>
</file>