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34A3E6" w14:textId="77777777" w:rsidR="000636F5" w:rsidRDefault="00333E2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 ПОГОДЖЕНО:</w:t>
      </w:r>
    </w:p>
    <w:p w14:paraId="37807942" w14:textId="77777777" w:rsidR="000636F5" w:rsidRDefault="00333E2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</w:t>
      </w:r>
    </w:p>
    <w:p w14:paraId="56B8B67C" w14:textId="77777777" w:rsidR="000636F5" w:rsidRDefault="00333E2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_____________________________                                                                                                                                                                         </w:t>
      </w:r>
    </w:p>
    <w:p w14:paraId="073DA744" w14:textId="77777777" w:rsidR="000636F5" w:rsidRDefault="00333E2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                                                                                                      </w:t>
      </w:r>
    </w:p>
    <w:p w14:paraId="6346849D" w14:textId="77777777" w:rsidR="000636F5" w:rsidRDefault="00333E2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  <w:t xml:space="preserve">  «___» _____________ 2026 р.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</w:p>
    <w:p w14:paraId="235A5B9F" w14:textId="77777777" w:rsidR="000636F5" w:rsidRDefault="00333E2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</w:t>
      </w:r>
    </w:p>
    <w:p w14:paraId="5C799B68" w14:textId="77777777" w:rsidR="000636F5" w:rsidRDefault="00333E2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ПРОЕКТ: </w:t>
      </w:r>
      <w:r>
        <w:rPr>
          <w:rFonts w:ascii="Times New Roman" w:eastAsia="Times New Roman" w:hAnsi="Times New Roman" w:cs="Times New Roman"/>
          <w:sz w:val="24"/>
          <w:szCs w:val="24"/>
        </w:rPr>
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провулок Каркашадзе, 2»</w:t>
      </w:r>
    </w:p>
    <w:p w14:paraId="404BCAE9" w14:textId="77777777" w:rsidR="000636F5" w:rsidRDefault="00333E2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ТЕХНІЧНЕ ЗАВДАННЯ</w:t>
      </w:r>
    </w:p>
    <w:p w14:paraId="36B4163A" w14:textId="40C5CC51" w:rsidR="000636F5" w:rsidRPr="000A1FD4" w:rsidRDefault="00333E2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на вибір підрядника для виконання комплексу оздоблювальних робіт 3-4 поверх</w:t>
      </w:r>
      <w:r w:rsidR="000A1FD4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ів</w:t>
      </w:r>
    </w:p>
    <w:tbl>
      <w:tblPr>
        <w:tblStyle w:val="a5"/>
        <w:tblW w:w="10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5"/>
        <w:gridCol w:w="2130"/>
        <w:gridCol w:w="6375"/>
        <w:gridCol w:w="1140"/>
      </w:tblGrid>
      <w:tr w:rsidR="000636F5" w14:paraId="1402CEFA" w14:textId="77777777">
        <w:tc>
          <w:tcPr>
            <w:tcW w:w="705" w:type="dxa"/>
          </w:tcPr>
          <w:p w14:paraId="35C570C9" w14:textId="77777777" w:rsidR="000636F5" w:rsidRDefault="000636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30" w:type="dxa"/>
          </w:tcPr>
          <w:p w14:paraId="72848DF5" w14:textId="77777777" w:rsidR="000636F5" w:rsidRDefault="00333E2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Найменування</w:t>
            </w:r>
          </w:p>
        </w:tc>
        <w:tc>
          <w:tcPr>
            <w:tcW w:w="6375" w:type="dxa"/>
          </w:tcPr>
          <w:p w14:paraId="6246E005" w14:textId="77777777" w:rsidR="000636F5" w:rsidRDefault="00333E2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Зміст</w:t>
            </w:r>
          </w:p>
        </w:tc>
        <w:tc>
          <w:tcPr>
            <w:tcW w:w="1140" w:type="dxa"/>
          </w:tcPr>
          <w:p w14:paraId="540D0EEF" w14:textId="77777777" w:rsidR="000636F5" w:rsidRDefault="00333E2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Примітка</w:t>
            </w:r>
          </w:p>
        </w:tc>
      </w:tr>
      <w:tr w:rsidR="000636F5" w14:paraId="0B3FF564" w14:textId="77777777">
        <w:tc>
          <w:tcPr>
            <w:tcW w:w="705" w:type="dxa"/>
          </w:tcPr>
          <w:p w14:paraId="4ACB12BA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30" w:type="dxa"/>
          </w:tcPr>
          <w:p w14:paraId="6B9A5577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</w:t>
            </w:r>
          </w:p>
        </w:tc>
        <w:tc>
          <w:tcPr>
            <w:tcW w:w="6375" w:type="dxa"/>
          </w:tcPr>
          <w:p w14:paraId="1ACDA5A7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БО «БФ «Суперлюди»</w:t>
            </w:r>
          </w:p>
        </w:tc>
        <w:tc>
          <w:tcPr>
            <w:tcW w:w="1140" w:type="dxa"/>
          </w:tcPr>
          <w:p w14:paraId="5E58AF0A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53F9D6E4" w14:textId="77777777" w:rsidTr="000F7FA6">
        <w:trPr>
          <w:trHeight w:val="1340"/>
        </w:trPr>
        <w:tc>
          <w:tcPr>
            <w:tcW w:w="705" w:type="dxa"/>
          </w:tcPr>
          <w:p w14:paraId="2FB5C03E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30" w:type="dxa"/>
          </w:tcPr>
          <w:p w14:paraId="6A9CC5DD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Об’єкт</w:t>
            </w:r>
          </w:p>
        </w:tc>
        <w:tc>
          <w:tcPr>
            <w:tcW w:w="6375" w:type="dxa"/>
          </w:tcPr>
          <w:p w14:paraId="1B5FAA18" w14:textId="12778426" w:rsidR="000636F5" w:rsidRDefault="00333E2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Медичн</w:t>
            </w:r>
            <w:r w:rsidR="000F7FA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центр Благодійної організації «Благодійний фонд «Суперлюди» у м. Одеса («SUPERHUMANS war trauma center»), що знаходиться за адресою: м. Одеса, провулок Каркашадзе, 2»</w:t>
            </w:r>
          </w:p>
        </w:tc>
        <w:tc>
          <w:tcPr>
            <w:tcW w:w="1140" w:type="dxa"/>
          </w:tcPr>
          <w:p w14:paraId="400D2965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47089A33" w14:textId="77777777">
        <w:tc>
          <w:tcPr>
            <w:tcW w:w="705" w:type="dxa"/>
          </w:tcPr>
          <w:p w14:paraId="32B5C272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30" w:type="dxa"/>
          </w:tcPr>
          <w:p w14:paraId="01F14C2F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Предмет закупівлі </w:t>
            </w:r>
          </w:p>
        </w:tc>
        <w:tc>
          <w:tcPr>
            <w:tcW w:w="6375" w:type="dxa"/>
          </w:tcPr>
          <w:p w14:paraId="21046677" w14:textId="168E31F9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Виконання комплексу оздоблювальних робіт </w:t>
            </w:r>
            <w:r w:rsidR="000A1F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поверх</w:t>
            </w:r>
            <w:r w:rsidR="000A1FD4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згідно з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Додатком №1.1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 цього технічного завдання. </w:t>
            </w:r>
          </w:p>
        </w:tc>
        <w:tc>
          <w:tcPr>
            <w:tcW w:w="1140" w:type="dxa"/>
          </w:tcPr>
          <w:p w14:paraId="40DBB056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341BD807" w14:textId="77777777">
        <w:tc>
          <w:tcPr>
            <w:tcW w:w="705" w:type="dxa"/>
          </w:tcPr>
          <w:p w14:paraId="301070E4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30" w:type="dxa"/>
          </w:tcPr>
          <w:p w14:paraId="01C7B6EB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Характеристики об’єкту</w:t>
            </w:r>
          </w:p>
        </w:tc>
        <w:tc>
          <w:tcPr>
            <w:tcW w:w="6375" w:type="dxa"/>
          </w:tcPr>
          <w:p w14:paraId="65C111E9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Чотирьохповерхова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будівля 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підземним укриттям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розташована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</w:t>
            </w:r>
            <w:r>
              <w:rPr>
                <w:rFonts w:ascii="Times New Roman" w:eastAsia="Times New Roman" w:hAnsi="Times New Roman" w:cs="Times New Roman"/>
              </w:rPr>
              <w:t>. Одеса, провулок Каркашадзе, 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3AD90EDC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5D08F92C" w14:textId="77777777">
        <w:tc>
          <w:tcPr>
            <w:tcW w:w="705" w:type="dxa"/>
          </w:tcPr>
          <w:p w14:paraId="2B3B50AC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130" w:type="dxa"/>
          </w:tcPr>
          <w:p w14:paraId="1D929EF1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предмету закупівлі</w:t>
            </w:r>
          </w:p>
        </w:tc>
        <w:tc>
          <w:tcPr>
            <w:tcW w:w="6375" w:type="dxa"/>
          </w:tcPr>
          <w:p w14:paraId="1CE84FD5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Комплекс робіт включає:  </w:t>
            </w:r>
          </w:p>
          <w:p w14:paraId="174B4E69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Підлоги:</w:t>
            </w:r>
          </w:p>
          <w:p w14:paraId="3F0BD62E" w14:textId="77777777" w:rsidR="000636F5" w:rsidRDefault="00333E2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Влаштування покриття підлог з керамічної плитки,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покриття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 лінолеуму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ковроліну.</w:t>
            </w:r>
          </w:p>
          <w:p w14:paraId="442479DA" w14:textId="77777777" w:rsidR="000636F5" w:rsidRDefault="00333E2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Стіни:</w:t>
            </w:r>
          </w:p>
          <w:p w14:paraId="4663838D" w14:textId="77777777" w:rsidR="000636F5" w:rsidRDefault="00333E2D">
            <w:pPr>
              <w:keepNext/>
              <w:keepLines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Влаштування гіпсокартонних перегородок з кріпленням підсилення в місцях дверей, сантехнічного обладнання, тощо;</w:t>
            </w:r>
          </w:p>
          <w:p w14:paraId="72BA8C84" w14:textId="77777777" w:rsidR="000636F5" w:rsidRDefault="00333E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Оздоблення  стін з шпаклювання,  фарбуванням;</w:t>
            </w:r>
          </w:p>
          <w:p w14:paraId="79AD8B0D" w14:textId="79CFF991" w:rsidR="000636F5" w:rsidRDefault="00333E2D">
            <w:pPr>
              <w:keepLines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Оздоблення стін керамічною плиткою</w:t>
            </w:r>
            <w:r w:rsidR="000F7F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;</w:t>
            </w:r>
          </w:p>
          <w:p w14:paraId="11BC6F8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Стелі: </w:t>
            </w:r>
          </w:p>
          <w:p w14:paraId="050F66FD" w14:textId="77777777" w:rsidR="000636F5" w:rsidRDefault="00333E2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Влаштування стель системи типу Армстронг, гіпсокартону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EE9C53" w14:textId="77777777" w:rsidR="000636F5" w:rsidRDefault="00333E2D">
            <w:pPr>
              <w:keepLines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фарбування стель;</w:t>
            </w:r>
          </w:p>
          <w:p w14:paraId="6EF000A1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   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Двері:</w:t>
            </w:r>
          </w:p>
          <w:p w14:paraId="08551096" w14:textId="77777777" w:rsidR="000636F5" w:rsidRDefault="00333E2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Влаштування протипожежних та прихованого монтажу;</w:t>
            </w:r>
          </w:p>
          <w:p w14:paraId="4269F3C7" w14:textId="77777777" w:rsidR="000636F5" w:rsidRDefault="00333E2D">
            <w:pPr>
              <w:ind w:left="-6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 Інші роботи:</w:t>
            </w:r>
          </w:p>
          <w:p w14:paraId="75B9F65A" w14:textId="77777777" w:rsidR="000636F5" w:rsidRDefault="00333E2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Влаштування ревізійних лючків прихованого монтажу;</w:t>
            </w:r>
          </w:p>
          <w:p w14:paraId="7A2CCB76" w14:textId="77777777" w:rsidR="000636F5" w:rsidRDefault="00333E2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Влаштування отворів для інженерних мереж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 підсиленням); </w:t>
            </w:r>
          </w:p>
          <w:p w14:paraId="238655F2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1.1</w:t>
            </w:r>
          </w:p>
          <w:p w14:paraId="739BE3ED" w14:textId="77777777" w:rsidR="000636F5" w:rsidRDefault="00333E2D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випадку, якщо при підготовці комерційної пропозиції учасник відмітить роботи, які не містяться в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Додатку №1.1,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але на його думку потребують окремої уваги, такі дані необхідно додати до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№1.2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(вкладка «послуги додатково»).</w:t>
            </w:r>
          </w:p>
          <w:p w14:paraId="3E83F216" w14:textId="77777777" w:rsidR="000636F5" w:rsidRDefault="00333E2D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Проектна документація та специфікації конструкцій наведені в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Додатку 2.1, 2.2. </w:t>
            </w:r>
          </w:p>
          <w:p w14:paraId="66EAFA8D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разі виникнення змін об’єму або в часі послуг згідно цього ТЗ, буде укладена за взаємною угодою сторін додаткова угода до основного договору.</w:t>
            </w:r>
          </w:p>
          <w:p w14:paraId="5F9AD4C7" w14:textId="77777777" w:rsidR="000636F5" w:rsidRDefault="000636F5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51E1C32A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0A59C2A6" w14:textId="77777777">
        <w:tc>
          <w:tcPr>
            <w:tcW w:w="705" w:type="dxa"/>
          </w:tcPr>
          <w:p w14:paraId="3C4C01CC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30" w:type="dxa"/>
          </w:tcPr>
          <w:p w14:paraId="4AEDCFC4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місця, складу та обсягу послуг</w:t>
            </w:r>
          </w:p>
        </w:tc>
        <w:tc>
          <w:tcPr>
            <w:tcW w:w="6375" w:type="dxa"/>
          </w:tcPr>
          <w:p w14:paraId="2048782F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Загальні вимоги</w:t>
            </w:r>
          </w:p>
          <w:p w14:paraId="17375EB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початку виконання робіт, за необхідності, необхідно розробляти та надавати представнику Замовника технологічні карти.</w:t>
            </w:r>
          </w:p>
          <w:p w14:paraId="423982CC" w14:textId="42A37058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виконанні оздоблювальних робіт необхідно захистити вже встановлені конструкції вікон та вітражів, дверей плівками і слідкувати за щоденним  прибиранням місць виконання робіт, складуванням будівельного сміття в відведених для цього місцях. У випадку невиконання даних вимог </w:t>
            </w:r>
            <w:r w:rsidR="000F7FA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Замовник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залишає за собою право доручити виконання даної роботи третій стороні, з подальшим утриманням витрачених ресурсів з актів виконаних робіт підрядника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335BB0AA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953A74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Вимоги до окремих видів робіт</w:t>
            </w:r>
          </w:p>
          <w:p w14:paraId="7AF06607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Гіпсокартонні перегородки.</w:t>
            </w:r>
          </w:p>
          <w:p w14:paraId="21A3DCEE" w14:textId="3B832C3D" w:rsidR="000636F5" w:rsidRDefault="00333E2D" w:rsidP="000F7FA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Виконувати за </w:t>
            </w:r>
            <w:r w:rsidR="000F7FA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технологією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КНАУФ. Товщина профілів повинна бути не менше 0,55 мм. </w:t>
            </w:r>
          </w:p>
          <w:p w14:paraId="265F4A8A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0BB4CD3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Оздоблювальні роботи.</w:t>
            </w:r>
          </w:p>
          <w:p w14:paraId="1C7F1970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виконанні дотримуватись всіх технологічних та температурних режимів. Дозволяється використання матеріалів з  аналогічними характеристиками, після погодження з Замовником. Замовник може самостійно  запропонувати матеріали.</w:t>
            </w:r>
          </w:p>
          <w:p w14:paraId="52FFAEE9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</w:p>
          <w:p w14:paraId="35E5F697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Двері</w:t>
            </w:r>
          </w:p>
          <w:p w14:paraId="5231BF71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</w:p>
          <w:p w14:paraId="598A41EB" w14:textId="77777777" w:rsidR="000636F5" w:rsidRDefault="00333E2D">
            <w:pPr>
              <w:ind w:left="23" w:hanging="2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початком виготовлення дверей необхідно організувати виїзд замірника, для уточнення розмірів та             складання заказної специфікації з подальшим погодження її у ГАП; </w:t>
            </w:r>
          </w:p>
          <w:p w14:paraId="280FB57B" w14:textId="77777777" w:rsidR="000636F5" w:rsidRDefault="00333E2D">
            <w:pPr>
              <w:ind w:left="23" w:hanging="2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Всі конструкції, в залежності до їх призначення повинні мати повну заводську готовність: встановлені замикаючі прилади, завіси, склопакети, ущільнювачі і закінчене оздоблення.</w:t>
            </w:r>
          </w:p>
          <w:p w14:paraId="7DB1F2BE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BA52AB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При передачі дверей Замовнику необхідно видалити захисну плівку з профільних систем. Ця робота виконується   після повного завершення  опоряджувальних робіт. </w:t>
            </w:r>
          </w:p>
          <w:p w14:paraId="3D023679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Протипожежні обов’язково повинні мати сертифікат відповідності.</w:t>
            </w:r>
          </w:p>
          <w:p w14:paraId="18F09D52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14:paraId="61D012B3" w14:textId="77777777" w:rsidR="000636F5" w:rsidRDefault="00333E2D">
            <w:pP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Комерційна пропозиція повинна включати:</w:t>
            </w:r>
          </w:p>
          <w:p w14:paraId="066A5AE9" w14:textId="77777777" w:rsidR="000636F5" w:rsidRDefault="000636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92E561E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Усі витратні матеріали, матеріали та роботи  для захисту вже змонтованих конструкцій, а також машини, механізми, риштування, допоміжне обладнання, тощо;</w:t>
            </w:r>
          </w:p>
          <w:p w14:paraId="41AA7C96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доставки виробів на об'єкт і вартість підйому виробів на монтажну відмітку;</w:t>
            </w:r>
          </w:p>
          <w:p w14:paraId="447A6F77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вивезення або утилізування сміття;</w:t>
            </w:r>
          </w:p>
          <w:p w14:paraId="2813146E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Загальна вартість пропозиції та всі інші ціни повинні бути чітко та остаточно визначені без будь-яких посилань, обмежень або застережень.</w:t>
            </w:r>
          </w:p>
          <w:p w14:paraId="7F037E86" w14:textId="77777777" w:rsidR="000636F5" w:rsidRDefault="00333E2D">
            <w:pPr>
              <w:keepLines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 реалізації об’єкту підрядник зобов’язаний погоджувати з Замовником/ Інженером-консультантом субпідрядні компанії, матеріали, обладнання, технології виконання будівельних робіт.</w:t>
            </w:r>
          </w:p>
          <w:p w14:paraId="4419CE38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Місця для складування матеріалів та виробів погодити з Інженером або Генпідрядником;</w:t>
            </w:r>
          </w:p>
          <w:p w14:paraId="2D0917C8" w14:textId="77777777" w:rsidR="000636F5" w:rsidRDefault="00333E2D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- Всі розміри елементів заповнення прорізів уточнювати за місцем, до розміщення замовлення.</w:t>
            </w:r>
          </w:p>
          <w:p w14:paraId="50E21A8A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20F38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Готовим продуктом є завершені роботи згідно технічного завдання в строк згідно узгодженого з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Замовником графіка будівництва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виконані оздоблювальні роботи, встановлені всі двері, звільнена від сміття будівля, очищений від будівельного сміття майданчик, переданий повний пакет виконавчої документації.</w:t>
            </w:r>
          </w:p>
          <w:p w14:paraId="442B6240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6513C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Учасник тендеру може запропонувати альтернативні матеріали.</w:t>
            </w:r>
          </w:p>
          <w:p w14:paraId="73B4B406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40" w:type="dxa"/>
          </w:tcPr>
          <w:p w14:paraId="766B383F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5E5B111D" w14:textId="77777777">
        <w:tc>
          <w:tcPr>
            <w:tcW w:w="705" w:type="dxa"/>
          </w:tcPr>
          <w:p w14:paraId="308D143A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7</w:t>
            </w:r>
          </w:p>
        </w:tc>
        <w:tc>
          <w:tcPr>
            <w:tcW w:w="2130" w:type="dxa"/>
          </w:tcPr>
          <w:p w14:paraId="2F4DB835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Термін виконання робіт</w:t>
            </w:r>
          </w:p>
        </w:tc>
        <w:tc>
          <w:tcPr>
            <w:tcW w:w="6375" w:type="dxa"/>
          </w:tcPr>
          <w:p w14:paraId="53A09980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Орієнтовний початок виконання оздоблювальних робіт на об’єкті: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20.08.2026 р. </w:t>
            </w:r>
          </w:p>
          <w:p w14:paraId="532DB1F2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Завершення робіт: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30.09.2026 р.</w:t>
            </w:r>
          </w:p>
        </w:tc>
        <w:tc>
          <w:tcPr>
            <w:tcW w:w="1140" w:type="dxa"/>
          </w:tcPr>
          <w:p w14:paraId="1B1060B7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6EF8BEFE" w14:textId="77777777">
        <w:tc>
          <w:tcPr>
            <w:tcW w:w="705" w:type="dxa"/>
          </w:tcPr>
          <w:p w14:paraId="66AC6E0F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30" w:type="dxa"/>
          </w:tcPr>
          <w:p w14:paraId="00071E34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безпеки виконуваних робіт</w:t>
            </w:r>
          </w:p>
        </w:tc>
        <w:tc>
          <w:tcPr>
            <w:tcW w:w="6375" w:type="dxa"/>
          </w:tcPr>
          <w:p w14:paraId="2C1E61D2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Відповідальність за безпечне виконання будівельних робіт покладається на Виконавця, який має надати наказ на відповідального за Техніки безпеки. </w:t>
            </w:r>
          </w:p>
          <w:p w14:paraId="249B8039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Підрядником повинна бути призначена особа відповідальна за безпечне виконання робіт та охорону праці на об’єкті.</w:t>
            </w:r>
          </w:p>
          <w:p w14:paraId="7C92BE0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Персонал підрядника, задіяний на виконання робіт на об’єкті повинен бути проінструктований щодо необхідності виконання заходів безпеки, пожежної безпеки та охорони праці у відповідності до чинного законодавства.</w:t>
            </w:r>
          </w:p>
        </w:tc>
        <w:tc>
          <w:tcPr>
            <w:tcW w:w="1140" w:type="dxa"/>
          </w:tcPr>
          <w:p w14:paraId="24912302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6C04B768" w14:textId="77777777">
        <w:tc>
          <w:tcPr>
            <w:tcW w:w="705" w:type="dxa"/>
          </w:tcPr>
          <w:p w14:paraId="57C40A1D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130" w:type="dxa"/>
          </w:tcPr>
          <w:p w14:paraId="16C4CD7C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Вимоги до фінансування </w:t>
            </w:r>
          </w:p>
        </w:tc>
        <w:tc>
          <w:tcPr>
            <w:tcW w:w="6375" w:type="dxa"/>
          </w:tcPr>
          <w:p w14:paraId="170BC473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Фінансування проводиться у відповідності до затвердженого Плану фінансування. Замовник перераховує 100% коштів на матеріали та передплату на виконання робіт 30% на відповідний місяць. </w:t>
            </w:r>
          </w:p>
          <w:p w14:paraId="397C1E4F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Оплата виконаних робіт – після підписання щомісячних Актів виконаних робіт (надаються на перевірку технагляду не пізніше 30 числа поточного місяця).</w:t>
            </w:r>
          </w:p>
          <w:p w14:paraId="69A38ED2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Обов’язкова умова Замовника – щомісячне подання та підписання актів виконаних робіт.</w:t>
            </w:r>
          </w:p>
          <w:p w14:paraId="42AAEB20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0" w:type="dxa"/>
          </w:tcPr>
          <w:p w14:paraId="320B067D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4BF3E772" w14:textId="77777777">
        <w:tc>
          <w:tcPr>
            <w:tcW w:w="705" w:type="dxa"/>
          </w:tcPr>
          <w:p w14:paraId="0BFD145C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30" w:type="dxa"/>
          </w:tcPr>
          <w:p w14:paraId="0702BF67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Критерії та умови проведення вибору переможця</w:t>
            </w:r>
          </w:p>
        </w:tc>
        <w:tc>
          <w:tcPr>
            <w:tcW w:w="6375" w:type="dxa"/>
          </w:tcPr>
          <w:p w14:paraId="0F758BD1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Оптимальна вартість робіт та матеріалів – 40 балів,</w:t>
            </w:r>
          </w:p>
          <w:p w14:paraId="2B8189A6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Виконання робіт у визначений термін – 30 балів,</w:t>
            </w:r>
          </w:p>
          <w:p w14:paraId="238A6C0A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Досвід  виконання робіт, аналогічних предмету закупівлі досвід у подібних проектах та якість команди (кваліфікація спеціалістів, рекомендації, відгуки) – 15 балів.</w:t>
            </w:r>
          </w:p>
          <w:p w14:paraId="105F8118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Гарантійні зобов’язання – 10 балів</w:t>
            </w:r>
          </w:p>
          <w:p w14:paraId="3AE837CE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 Гнучкість цінової пропозиції (знижки, додаткові бонуси) – 5 балів.</w:t>
            </w:r>
          </w:p>
          <w:p w14:paraId="79B1BB9D" w14:textId="77777777" w:rsidR="000636F5" w:rsidRDefault="00333E2D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Компанії, які подали свої пропозиції, автоматично підтверджують, що проведення тендерної процедури здійснюється виключно за внутрішніми правилами, встановленими Благодійним фондом, і не накладає на Фонд ніяких зобов'язань щодо будь-якого чи всіх його учасників. Організатор закупівлі може в будь-який момент відмовитися від проведення вищевказаної процедури, змінити його умови, відмовити окремим особам в участі на будь-якому етапі її проведення, а також відмовитися від укладення договору з будь-яким учасником без будь-яких юридичних наслідків і відповідальності для себе. Пояснення причин будь-якого з вищевказаних дій є правом Фонду, але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обов'язково.</w:t>
            </w:r>
          </w:p>
          <w:p w14:paraId="327777D0" w14:textId="77777777" w:rsidR="000636F5" w:rsidRDefault="00333E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Замовник має право запросити додаткову інформацію або документи від учасників.</w:t>
            </w:r>
          </w:p>
          <w:p w14:paraId="0DC00C40" w14:textId="0E129748" w:rsidR="000636F5" w:rsidRDefault="00333E2D" w:rsidP="0033259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Замовник залишає за собою право зробити учаснику тендера зустрічну пропозицію, більш оптимальну вартість робіт та матеріалів, перед укладанням договору.</w:t>
            </w:r>
          </w:p>
        </w:tc>
        <w:tc>
          <w:tcPr>
            <w:tcW w:w="1140" w:type="dxa"/>
          </w:tcPr>
          <w:p w14:paraId="1BA2B484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7B676617" w14:textId="77777777">
        <w:tc>
          <w:tcPr>
            <w:tcW w:w="705" w:type="dxa"/>
          </w:tcPr>
          <w:p w14:paraId="6702E2CB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130" w:type="dxa"/>
          </w:tcPr>
          <w:p w14:paraId="74C3728A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Строк та форма подачі пропозиції</w:t>
            </w:r>
          </w:p>
        </w:tc>
        <w:tc>
          <w:tcPr>
            <w:tcW w:w="6375" w:type="dxa"/>
          </w:tcPr>
          <w:p w14:paraId="090E0E73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eading=h.30j0zll" w:colFirst="0" w:colLast="0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Комерційна пропозиція повинна бути надана у електронному вигляді за формою, встановленою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Додатком №1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(exel та скан копія підписаної пропозиції) на електронну адресу:</w:t>
            </w:r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 xml:space="preserve"> construction.odessa@superhumans.com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, копію на: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hyperlink r:id="rId8">
              <w:r>
                <w:rPr>
                  <w:rFonts w:ascii="Arial" w:eastAsia="Arial" w:hAnsi="Arial" w:cs="Arial"/>
                  <w:color w:val="0563C1"/>
                  <w:highlight w:val="white"/>
                  <w:u w:val="single"/>
                </w:rPr>
                <w:t>Makogon.n@cbmforum.com.</w:t>
              </w:r>
            </w:hyperlink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>ua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4CFE0F" w14:textId="77777777" w:rsidR="000636F5" w:rsidRDefault="000636F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BB6CB3" w14:textId="07B2498B" w:rsidR="000636F5" w:rsidRDefault="00333E2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Строк подачі пропозиції – 12-00 </w:t>
            </w:r>
            <w:r w:rsidR="003325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14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  <w:r w:rsidR="003325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.2026 року.</w:t>
            </w:r>
          </w:p>
          <w:p w14:paraId="5845F48E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" w:name="_heading=h.5lkcn6m74gy9" w:colFirst="0" w:colLast="0"/>
            <w:bookmarkEnd w:id="1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комерційної пропозиції необхідно додати:</w:t>
            </w:r>
          </w:p>
          <w:p w14:paraId="0EC3CA26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 Підписане технічне завдання; </w:t>
            </w:r>
          </w:p>
          <w:p w14:paraId="082ED020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 Презентацію компанії, учасника тендеру з переліком реалізованих об’єктів (портфоліо); </w:t>
            </w:r>
          </w:p>
          <w:p w14:paraId="36DBFB81" w14:textId="4494ABC9" w:rsidR="000636F5" w:rsidRDefault="00333E2D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Директивний графік виконання робіт;</w:t>
            </w:r>
          </w:p>
          <w:p w14:paraId="304C57EF" w14:textId="0C818E5A" w:rsidR="000636F5" w:rsidRDefault="0033259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4</w:t>
            </w:r>
            <w:r w:rsidR="00333E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Реєстраційні документи компанії;</w:t>
            </w:r>
          </w:p>
          <w:p w14:paraId="6516299E" w14:textId="0D978F96" w:rsidR="000636F5" w:rsidRDefault="0033259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  <w:r w:rsidR="00333E2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333E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Рекомендаційні листи від Замовників;</w:t>
            </w:r>
          </w:p>
          <w:p w14:paraId="1E479081" w14:textId="74923539" w:rsidR="000636F5" w:rsidRDefault="003325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6</w:t>
            </w:r>
            <w:r w:rsidR="00333E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Завірений підписом Меморандум (Додаток № 3);</w:t>
            </w:r>
          </w:p>
          <w:p w14:paraId="4674C4D9" w14:textId="6775429E" w:rsidR="000636F5" w:rsidRPr="00332592" w:rsidRDefault="00332592" w:rsidP="0033259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7. Лист про гарантійні зобовязання.</w:t>
            </w:r>
            <w:bookmarkStart w:id="2" w:name="_GoBack"/>
            <w:bookmarkEnd w:id="2"/>
          </w:p>
        </w:tc>
        <w:tc>
          <w:tcPr>
            <w:tcW w:w="1140" w:type="dxa"/>
          </w:tcPr>
          <w:p w14:paraId="08B0A2EF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36F5" w14:paraId="1D3A8C92" w14:textId="77777777">
        <w:tc>
          <w:tcPr>
            <w:tcW w:w="705" w:type="dxa"/>
          </w:tcPr>
          <w:p w14:paraId="48C47432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130" w:type="dxa"/>
          </w:tcPr>
          <w:p w14:paraId="33AA751C" w14:textId="77777777" w:rsidR="000636F5" w:rsidRDefault="00333E2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Контактна особа</w:t>
            </w:r>
          </w:p>
        </w:tc>
        <w:tc>
          <w:tcPr>
            <w:tcW w:w="6375" w:type="dxa"/>
          </w:tcPr>
          <w:p w14:paraId="2D5B8FEF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 організаційних та загальних питань – Макогон Наталія +380 67 219 43 43</w:t>
            </w:r>
          </w:p>
          <w:p w14:paraId="2CAD98B8" w14:textId="77777777" w:rsidR="000636F5" w:rsidRDefault="00333E2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 технічних питань Мороз Микола +380 73 20 80 279</w:t>
            </w:r>
          </w:p>
        </w:tc>
        <w:tc>
          <w:tcPr>
            <w:tcW w:w="1140" w:type="dxa"/>
          </w:tcPr>
          <w:p w14:paraId="1AC89CF8" w14:textId="77777777" w:rsidR="000636F5" w:rsidRDefault="000636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A2F7289" w14:textId="77777777" w:rsidR="000636F5" w:rsidRDefault="000636F5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_heading=h.3znysh7" w:colFirst="0" w:colLast="0"/>
      <w:bookmarkEnd w:id="3"/>
    </w:p>
    <w:sectPr w:rsidR="000636F5">
      <w:headerReference w:type="default" r:id="rId9"/>
      <w:footerReference w:type="default" r:id="rId10"/>
      <w:pgSz w:w="11906" w:h="16838"/>
      <w:pgMar w:top="567" w:right="567" w:bottom="567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3EDB7B" w14:textId="77777777" w:rsidR="002A4210" w:rsidRDefault="002A4210">
      <w:pPr>
        <w:spacing w:after="0" w:line="240" w:lineRule="auto"/>
      </w:pPr>
      <w:r>
        <w:separator/>
      </w:r>
    </w:p>
  </w:endnote>
  <w:endnote w:type="continuationSeparator" w:id="0">
    <w:p w14:paraId="76BDEFD6" w14:textId="77777777" w:rsidR="002A4210" w:rsidRDefault="002A42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72E44A2B-19CA-4EF4-960A-15D0E7C5F90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E53974EC-EAC2-4C7D-8B0A-1C03B73C00F8}"/>
    <w:embedBold r:id="rId3" w:fontKey="{4486527F-66C4-48D8-ACF3-CFD6BE038566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EF2FE997-B71B-491B-9626-A2467AFB61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86101EBC-DF5A-47BD-AA42-022C4981E5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630736" w14:textId="77777777" w:rsidR="000636F5" w:rsidRDefault="00333E2D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F7FA6">
      <w:rPr>
        <w:noProof/>
        <w:color w:val="000000"/>
      </w:rPr>
      <w:t>1</w:t>
    </w:r>
    <w:r>
      <w:rPr>
        <w:color w:val="000000"/>
      </w:rPr>
      <w:fldChar w:fldCharType="end"/>
    </w:r>
  </w:p>
  <w:p w14:paraId="771878B5" w14:textId="77777777" w:rsidR="000636F5" w:rsidRDefault="000636F5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E9CB5E" w14:textId="77777777" w:rsidR="002A4210" w:rsidRDefault="002A4210">
      <w:pPr>
        <w:spacing w:after="0" w:line="240" w:lineRule="auto"/>
      </w:pPr>
      <w:r>
        <w:separator/>
      </w:r>
    </w:p>
  </w:footnote>
  <w:footnote w:type="continuationSeparator" w:id="0">
    <w:p w14:paraId="5AD6BDBD" w14:textId="77777777" w:rsidR="002A4210" w:rsidRDefault="002A42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F135F8" w14:textId="77777777" w:rsidR="000636F5" w:rsidRDefault="00333E2D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366A67C0" wp14:editId="2B1AF844">
          <wp:extent cx="2752909" cy="830512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52909" cy="8305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EB02025" w14:textId="77777777" w:rsidR="000636F5" w:rsidRDefault="000636F5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4290798"/>
    <w:multiLevelType w:val="multilevel"/>
    <w:tmpl w:val="FA0E9206"/>
    <w:lvl w:ilvl="0">
      <w:numFmt w:val="bullet"/>
      <w:lvlText w:val="-"/>
      <w:lvlJc w:val="left"/>
      <w:pPr>
        <w:ind w:left="66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3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36F5"/>
    <w:rsid w:val="000636F5"/>
    <w:rsid w:val="000A1FD4"/>
    <w:rsid w:val="000F7FA6"/>
    <w:rsid w:val="002A4210"/>
    <w:rsid w:val="00332592"/>
    <w:rsid w:val="00333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66B582"/>
  <w15:docId w15:val="{CB7945F5-543F-4652-8DA6-6B3B05D1B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3sDRRtIzk62yh+X6dsNtSBaqfg==">CgMxLjAyCWguMzBqMHpsbDIOaC41bGtjbjZtNzRneTkyCWguM3pueXNoNzgAciExdnJ5N0pJNndyRXY2bWhMc3phSlo1UFRRRElzeW5WOGk=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5645</Words>
  <Characters>3219</Characters>
  <Application>Microsoft Office Word</Application>
  <DocSecurity>0</DocSecurity>
  <Lines>26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Наталія Макогон</cp:lastModifiedBy>
  <cp:revision>3</cp:revision>
  <dcterms:created xsi:type="dcterms:W3CDTF">2026-08-07T06:33:00Z</dcterms:created>
  <dcterms:modified xsi:type="dcterms:W3CDTF">2026-08-07T09:01:00Z</dcterms:modified>
</cp:coreProperties>
</file>