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Основні принципи взаємодії учасників тендерної процедури закупівлі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Об’єкт: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 «Капітальний ремонт громадської будівлі під Відокремлений структурний підрозділ – Регіональна філія Медичного центру БО "БФ "Суперлюди" («SUPERHUMANS Center for victims of war»), «Центр протезування, реабілітації, психологічної підтримки і соціальної реінтеграції людей, постраждалих внаслідок війни», що знаходиться за адресою: м. Дніпро, вул. Батумська, 13»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tcj81g4060am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Предмет закупівлі (назва тендеру): Вибір підрядника для виконання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комплексу завершальних робіт по інженерним роботам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 тендерної закупівлі____________________________________________________________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4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Взаємовідносини  між учасниками закупівель будуються на принципах: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Чесності;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Порядності;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Законності;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Економічної доцільності;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Нульового рівня толерантності до проявів корупції та недобросовісної конкуренції.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Учасник тендерної закупівлі: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6" w:right="0" w:firstLine="0"/>
        <w:jc w:val="both"/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016635" cy="345401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____________________________ </w:t>
      </w:r>
    </w:p>
    <w:p w:rsidR="00000000" w:rsidDel="00000000" w:rsidP="00000000" w:rsidRDefault="00000000" w:rsidRPr="00000000" w14:paraId="00000022">
      <w:pPr>
        <w:tabs>
          <w:tab w:val="left" w:leader="none" w:pos="6105"/>
        </w:tabs>
        <w:jc w:val="both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________________/_____________ /            _____________/_____________/</w:t>
      </w:r>
    </w:p>
    <w:sectPr>
      <w:footerReference r:id="rId8" w:type="default"/>
      <w:pgSz w:h="16838" w:w="11906" w:orient="portrait"/>
      <w:pgMar w:bottom="709" w:top="426" w:left="426" w:right="566" w:header="708" w:footer="41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__________________________ 2024 р.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OgDuf4LGrwjRJALSHBGMb/08Hw==">CgMxLjAyDmgudGNqODFnNDA2MGFtOAByITFqcThRUHYzdndnLTNPQTY3WE9Oc3JSeVpEZzlkaWN5Sg==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