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451C4A" w14:textId="77777777" w:rsidR="00797FE0" w:rsidRDefault="001211F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 ПОГОДЖЕНО:</w:t>
      </w:r>
    </w:p>
    <w:p w14:paraId="3A5B0C17" w14:textId="77777777" w:rsidR="00797FE0" w:rsidRDefault="001211F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</w:t>
      </w:r>
    </w:p>
    <w:p w14:paraId="51EB9397" w14:textId="77777777" w:rsidR="00797FE0" w:rsidRDefault="001211F1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_____________________________                                                                                                                                                                         </w:t>
      </w:r>
    </w:p>
    <w:p w14:paraId="5589DB66" w14:textId="77777777" w:rsidR="00797FE0" w:rsidRDefault="001211F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                                                                 </w:t>
      </w:r>
    </w:p>
    <w:p w14:paraId="24B2C634" w14:textId="77777777" w:rsidR="00797FE0" w:rsidRDefault="001211F1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  <w:t xml:space="preserve">  «___» _____________ 2026 р.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</w:t>
      </w:r>
    </w:p>
    <w:p w14:paraId="796A6CD0" w14:textId="77777777" w:rsidR="00797FE0" w:rsidRDefault="001211F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</w:t>
      </w:r>
    </w:p>
    <w:p w14:paraId="02DD630C" w14:textId="77777777" w:rsidR="00797FE0" w:rsidRDefault="001211F1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ПРОЕКТ: </w:t>
      </w:r>
      <w:r>
        <w:rPr>
          <w:rFonts w:ascii="Times New Roman" w:eastAsia="Times New Roman" w:hAnsi="Times New Roman" w:cs="Times New Roman"/>
          <w:sz w:val="24"/>
          <w:szCs w:val="24"/>
        </w:rPr>
        <w:t>«Реконструкція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Суперлюди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» у м. Одеса («SUPERHUMANS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war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trauma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center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»), що знаходиться за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адресою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м.Одеса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, провулок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</w:rPr>
        <w:t>Каркашадзе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, 2»</w:t>
      </w:r>
    </w:p>
    <w:p w14:paraId="022D8407" w14:textId="77777777" w:rsidR="00797FE0" w:rsidRDefault="001211F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ТЕХНІЧНЕ ЗАВДАННЯ</w:t>
      </w:r>
    </w:p>
    <w:p w14:paraId="272EAAA8" w14:textId="77777777" w:rsidR="00797FE0" w:rsidRDefault="001211F1">
      <w:pPr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по вибору підрядника на виконання комплексу робіт по влаштуванні поручнів, відбійників, ліфтових порталів, огородження біля сходової клітки, огородження балкону</w:t>
      </w:r>
    </w:p>
    <w:tbl>
      <w:tblPr>
        <w:tblStyle w:val="afd"/>
        <w:tblW w:w="1035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5"/>
        <w:gridCol w:w="2130"/>
        <w:gridCol w:w="6375"/>
        <w:gridCol w:w="1140"/>
      </w:tblGrid>
      <w:tr w:rsidR="00797FE0" w14:paraId="401D881D" w14:textId="77777777">
        <w:tc>
          <w:tcPr>
            <w:tcW w:w="705" w:type="dxa"/>
          </w:tcPr>
          <w:p w14:paraId="4455BCA7" w14:textId="77777777" w:rsidR="00797FE0" w:rsidRDefault="00797FE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30" w:type="dxa"/>
          </w:tcPr>
          <w:p w14:paraId="28332BC2" w14:textId="77777777" w:rsidR="00797FE0" w:rsidRDefault="001211F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Найменування</w:t>
            </w:r>
          </w:p>
        </w:tc>
        <w:tc>
          <w:tcPr>
            <w:tcW w:w="6375" w:type="dxa"/>
          </w:tcPr>
          <w:p w14:paraId="4E228A31" w14:textId="77777777" w:rsidR="00797FE0" w:rsidRDefault="001211F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Зміст</w:t>
            </w:r>
          </w:p>
        </w:tc>
        <w:tc>
          <w:tcPr>
            <w:tcW w:w="1140" w:type="dxa"/>
          </w:tcPr>
          <w:p w14:paraId="1E1C560A" w14:textId="77777777" w:rsidR="00797FE0" w:rsidRDefault="001211F1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Примітка</w:t>
            </w:r>
          </w:p>
        </w:tc>
      </w:tr>
      <w:tr w:rsidR="00797FE0" w14:paraId="27587835" w14:textId="77777777">
        <w:tc>
          <w:tcPr>
            <w:tcW w:w="705" w:type="dxa"/>
          </w:tcPr>
          <w:p w14:paraId="47FB8924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130" w:type="dxa"/>
          </w:tcPr>
          <w:p w14:paraId="17C9044B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Замовник</w:t>
            </w:r>
          </w:p>
        </w:tc>
        <w:tc>
          <w:tcPr>
            <w:tcW w:w="6375" w:type="dxa"/>
          </w:tcPr>
          <w:p w14:paraId="15B67F66" w14:textId="77777777" w:rsidR="00797FE0" w:rsidRDefault="0012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6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БО «БФ 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Суперлюди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»</w:t>
            </w:r>
          </w:p>
        </w:tc>
        <w:tc>
          <w:tcPr>
            <w:tcW w:w="1140" w:type="dxa"/>
          </w:tcPr>
          <w:p w14:paraId="154230D7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4A480035" w14:textId="77777777">
        <w:trPr>
          <w:trHeight w:val="2488"/>
        </w:trPr>
        <w:tc>
          <w:tcPr>
            <w:tcW w:w="705" w:type="dxa"/>
          </w:tcPr>
          <w:p w14:paraId="08084367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130" w:type="dxa"/>
          </w:tcPr>
          <w:p w14:paraId="400E7819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Об’єкт</w:t>
            </w:r>
          </w:p>
        </w:tc>
        <w:tc>
          <w:tcPr>
            <w:tcW w:w="6375" w:type="dxa"/>
          </w:tcPr>
          <w:p w14:paraId="06221AF9" w14:textId="77777777" w:rsidR="00797FE0" w:rsidRDefault="001211F1">
            <w:pPr>
              <w:spacing w:after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 Медичного центру Благодійної організації «Благодійний фонд 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Суперлюди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 у м. Одеса («SUPERHUMANS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war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trauma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center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»), що знаходиться за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адресою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м. Одеса, провулок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Каркашадзе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2»</w:t>
            </w:r>
          </w:p>
        </w:tc>
        <w:tc>
          <w:tcPr>
            <w:tcW w:w="1140" w:type="dxa"/>
          </w:tcPr>
          <w:p w14:paraId="6571654C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40E625D6" w14:textId="77777777">
        <w:tc>
          <w:tcPr>
            <w:tcW w:w="705" w:type="dxa"/>
          </w:tcPr>
          <w:p w14:paraId="473CC4CD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130" w:type="dxa"/>
          </w:tcPr>
          <w:p w14:paraId="0156B442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Предмет закупівлі </w:t>
            </w:r>
          </w:p>
        </w:tc>
        <w:tc>
          <w:tcPr>
            <w:tcW w:w="6375" w:type="dxa"/>
          </w:tcPr>
          <w:p w14:paraId="764DFBE6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Виконання комплексу робіт по виготовленню та монтажу поручнів, відбійників, ліфтових порталів, огородження біля сходової клітки, огородження балкону згідно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Додатку №1.1.</w:t>
            </w:r>
          </w:p>
        </w:tc>
        <w:tc>
          <w:tcPr>
            <w:tcW w:w="1140" w:type="dxa"/>
          </w:tcPr>
          <w:p w14:paraId="28C5A20A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3CD0E70D" w14:textId="77777777">
        <w:tc>
          <w:tcPr>
            <w:tcW w:w="705" w:type="dxa"/>
          </w:tcPr>
          <w:p w14:paraId="5846522A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130" w:type="dxa"/>
          </w:tcPr>
          <w:p w14:paraId="1CCB03C8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Характеристики об’єкту</w:t>
            </w:r>
          </w:p>
        </w:tc>
        <w:tc>
          <w:tcPr>
            <w:tcW w:w="6375" w:type="dxa"/>
          </w:tcPr>
          <w:p w14:paraId="335CC010" w14:textId="77777777" w:rsidR="00797FE0" w:rsidRDefault="0012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Чотирьохповерхова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будівля 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підземним укриттям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розташована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м</w:t>
            </w:r>
            <w:r>
              <w:rPr>
                <w:rFonts w:ascii="Times New Roman" w:eastAsia="Times New Roman" w:hAnsi="Times New Roman" w:cs="Times New Roman"/>
              </w:rPr>
              <w:t xml:space="preserve">. Одеса, провулок </w:t>
            </w:r>
            <w:proofErr w:type="spellStart"/>
            <w:r>
              <w:rPr>
                <w:rFonts w:ascii="Times New Roman" w:eastAsia="Times New Roman" w:hAnsi="Times New Roman" w:cs="Times New Roman"/>
              </w:rPr>
              <w:t>Каркашадзе</w:t>
            </w:r>
            <w:proofErr w:type="spellEnd"/>
            <w:r>
              <w:rPr>
                <w:rFonts w:ascii="Times New Roman" w:eastAsia="Times New Roman" w:hAnsi="Times New Roman" w:cs="Times New Roman"/>
              </w:rPr>
              <w:t>, 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40" w:type="dxa"/>
          </w:tcPr>
          <w:p w14:paraId="0840E654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736F0BD8" w14:textId="77777777">
        <w:tc>
          <w:tcPr>
            <w:tcW w:w="705" w:type="dxa"/>
          </w:tcPr>
          <w:p w14:paraId="353CC2F4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130" w:type="dxa"/>
          </w:tcPr>
          <w:p w14:paraId="770FCD53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предмету закупівлі</w:t>
            </w:r>
          </w:p>
        </w:tc>
        <w:tc>
          <w:tcPr>
            <w:tcW w:w="6375" w:type="dxa"/>
          </w:tcPr>
          <w:p w14:paraId="3444DC51" w14:textId="77777777" w:rsidR="00797FE0" w:rsidRDefault="001211F1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Надати цінову пропозицію по виготовленню і монтажу:   </w:t>
            </w:r>
          </w:p>
          <w:p w14:paraId="50C4F04F" w14:textId="77777777" w:rsidR="00797FE0" w:rsidRDefault="001211F1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П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оручнів;</w:t>
            </w:r>
          </w:p>
          <w:p w14:paraId="2E43DB38" w14:textId="77777777" w:rsidR="00797FE0" w:rsidRDefault="001211F1">
            <w:pPr>
              <w:keepLines/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В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ідбійників;</w:t>
            </w:r>
          </w:p>
          <w:p w14:paraId="7C3DC8FC" w14:textId="77777777" w:rsidR="00797FE0" w:rsidRDefault="001211F1">
            <w:pPr>
              <w:keepLines/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Л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іфтових порталів;</w:t>
            </w:r>
          </w:p>
          <w:p w14:paraId="69545CFC" w14:textId="0C0EAAC5" w:rsidR="00797FE0" w:rsidRDefault="001211F1">
            <w:pPr>
              <w:keepLines/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городження сходової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клітки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>;</w:t>
            </w:r>
          </w:p>
          <w:p w14:paraId="6480300C" w14:textId="77777777" w:rsidR="00797FE0" w:rsidRDefault="001211F1">
            <w:pPr>
              <w:keepLines/>
              <w:widowControl w:val="0"/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О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</w:rPr>
              <w:t xml:space="preserve">городження балкону.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14:paraId="24C029E8" w14:textId="77777777" w:rsidR="00797FE0" w:rsidRDefault="001211F1">
            <w:pPr>
              <w:ind w:left="-6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  Склад робіт  вказані в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Додатку 1.1</w:t>
            </w:r>
          </w:p>
          <w:p w14:paraId="7B14722F" w14:textId="77777777" w:rsidR="00797FE0" w:rsidRDefault="001211F1">
            <w:pPr>
              <w:keepNext/>
              <w:keepLines/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У випадку, якщо при підготовці комерційної пропозиції учасник відмітить роботи, які не містяться в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Додатку №1.1,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але на його думку потребують окремої уваги, такі дані необхідно додати до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Додатку №1.2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(вкладка «послуги додатково»).</w:t>
            </w:r>
          </w:p>
          <w:p w14:paraId="5A6D6B29" w14:textId="77777777" w:rsidR="00797FE0" w:rsidRDefault="001211F1">
            <w:pPr>
              <w:keepNext/>
              <w:keepLines/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Проектна документація та специфікації конструкцій наведені в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Додатку 2.1, 2.2, 2.3. </w:t>
            </w:r>
          </w:p>
          <w:p w14:paraId="32B4E7ED" w14:textId="77777777" w:rsidR="00797FE0" w:rsidRDefault="001211F1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разі виникнення змін об’єму або в часі послуг згідно цього ТЗ, буде укладена за взаємною угодою сторін додаткова угода до основного договору.</w:t>
            </w:r>
          </w:p>
          <w:p w14:paraId="61323561" w14:textId="77777777" w:rsidR="00797FE0" w:rsidRDefault="00797FE0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14:paraId="5E36B29D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791160AC" w14:textId="77777777">
        <w:tc>
          <w:tcPr>
            <w:tcW w:w="705" w:type="dxa"/>
          </w:tcPr>
          <w:p w14:paraId="0626635F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6</w:t>
            </w:r>
          </w:p>
        </w:tc>
        <w:tc>
          <w:tcPr>
            <w:tcW w:w="2130" w:type="dxa"/>
          </w:tcPr>
          <w:p w14:paraId="09BED768" w14:textId="14361A04" w:rsidR="00797FE0" w:rsidRPr="00B21CBB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місця, складу та обсягу послуг</w:t>
            </w:r>
            <w:r w:rsidR="00B21CB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ь</w:t>
            </w:r>
          </w:p>
        </w:tc>
        <w:tc>
          <w:tcPr>
            <w:tcW w:w="6375" w:type="dxa"/>
          </w:tcPr>
          <w:p w14:paraId="795A647B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Загальні вимоги</w:t>
            </w:r>
          </w:p>
          <w:p w14:paraId="1BCDA943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До початку виконання робіт, за необхідності, необхідно розробляти та надавати представнику Замовника технологічні карти.</w:t>
            </w:r>
          </w:p>
          <w:p w14:paraId="3BE33C71" w14:textId="57640493" w:rsidR="00797FE0" w:rsidRDefault="001211F1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При виконанні робіт необхідно захистити вже готові оздоблені </w:t>
            </w:r>
            <w:r w:rsidR="00B21CB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конструкції (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стіни, двері</w:t>
            </w:r>
            <w:r w:rsidR="00B21CB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плівками і слідкувати за щоденним  прибиранням місць виконання робіт, складуванням  будівельного сміття в відведених для цього місцях. У випадку невиконання даних вимог Інженер-консультант залишає за собою право доручити виконання даної роботи третій стороні, з подальшим утриманням витрачених ресурсів з актів виконаних робіт підрядника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14:paraId="1792915F" w14:textId="77777777" w:rsidR="00797FE0" w:rsidRDefault="00797FE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6CDFA693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Вимоги до окремих видів робіт:</w:t>
            </w:r>
          </w:p>
          <w:p w14:paraId="5B065707" w14:textId="77777777" w:rsidR="00797FE0" w:rsidRDefault="00797FE0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14:paraId="1D458AAD" w14:textId="77777777" w:rsidR="00797FE0" w:rsidRDefault="001211F1">
            <w:pPr>
              <w:ind w:left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Поручні</w:t>
            </w:r>
          </w:p>
          <w:p w14:paraId="0FE5CE3E" w14:textId="77777777" w:rsidR="00797FE0" w:rsidRDefault="00797FE0">
            <w:pPr>
              <w:ind w:left="720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14:paraId="7E25C742" w14:textId="72B7A5D9" w:rsidR="00797FE0" w:rsidRDefault="001211F1">
            <w:pPr>
              <w:widowControl w:val="0"/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Усі розміри та примітки уточнити по місцю.</w:t>
            </w:r>
            <w:r w:rsidR="00187C75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Конструкції поручнів виготовити згідно креслень</w:t>
            </w:r>
          </w:p>
          <w:p w14:paraId="0A5A2BA9" w14:textId="77777777" w:rsidR="00797FE0" w:rsidRDefault="001211F1">
            <w:pPr>
              <w:numPr>
                <w:ilvl w:val="0"/>
                <w:numId w:val="4"/>
              </w:num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Пристінні поручні розташувати на висоті 900 мм від рівня чистої підлоги поверху.</w:t>
            </w:r>
          </w:p>
          <w:p w14:paraId="47A7C494" w14:textId="61B2D2F6" w:rsidR="00B21CBB" w:rsidRDefault="001211F1">
            <w:pPr>
              <w:numPr>
                <w:ilvl w:val="0"/>
                <w:numId w:val="4"/>
              </w:num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Подвійні поручні розташовані</w:t>
            </w:r>
            <w:r w:rsid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висоті 700мм та 900мм</w:t>
            </w:r>
            <w:r w:rsid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, відповідно</w:t>
            </w:r>
            <w:r w:rsidR="00B21CB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4049AF76" w14:textId="070DCA70" w:rsidR="00797FE0" w:rsidRDefault="00B21CBB">
            <w:pPr>
              <w:numPr>
                <w:ilvl w:val="0"/>
                <w:numId w:val="4"/>
              </w:num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Н</w:t>
            </w:r>
            <w:r w:rsidR="001211F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 початку та в кінці сходового маршу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поручні </w:t>
            </w:r>
            <w:r w:rsidR="001211F1">
              <w:rPr>
                <w:rFonts w:ascii="Times New Roman" w:eastAsia="Times New Roman" w:hAnsi="Times New Roman" w:cs="Times New Roman"/>
                <w:sz w:val="24"/>
                <w:szCs w:val="24"/>
              </w:rPr>
              <w:t>повинні мати виступ 300мм та бути заокругленими.</w:t>
            </w:r>
          </w:p>
          <w:p w14:paraId="0680AF82" w14:textId="77777777" w:rsidR="002E3798" w:rsidRPr="002E3798" w:rsidRDefault="001B3108" w:rsidP="002E3798">
            <w:pPr>
              <w:ind w:left="720"/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Місця з’єднан</w:t>
            </w:r>
            <w:r w:rsidR="00B21CBB"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ь</w:t>
            </w:r>
            <w:r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необхідно зачистити та </w:t>
            </w:r>
            <w:r w:rsidR="002E3798"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від</w:t>
            </w:r>
            <w:r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полірувати.</w:t>
            </w:r>
          </w:p>
          <w:p w14:paraId="44379261" w14:textId="54604E79" w:rsidR="001B3108" w:rsidRPr="002E3798" w:rsidRDefault="001B3108" w:rsidP="002E3798">
            <w:pPr>
              <w:pStyle w:val="a4"/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</w:pPr>
            <w:r w:rsidRPr="002E379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Поручень повинен витримувати мінімальну вагу 80 кг. Крок </w:t>
            </w:r>
            <w:r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елементів кріплення</w:t>
            </w:r>
            <w:r w:rsidRPr="002E379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поручнів </w:t>
            </w:r>
            <w:r w:rsidR="002E3798"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передбачити через</w:t>
            </w:r>
            <w:r w:rsidR="005C4291"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 </w:t>
            </w:r>
            <w:r w:rsidRPr="002E3798">
              <w:rPr>
                <w:rFonts w:ascii="Times New Roman" w:eastAsia="Times New Roman" w:hAnsi="Times New Roman" w:cs="Times New Roman"/>
                <w:sz w:val="24"/>
                <w:szCs w:val="24"/>
              </w:rPr>
              <w:t>1м.</w:t>
            </w:r>
          </w:p>
          <w:p w14:paraId="6EB35DF7" w14:textId="13BE77EA" w:rsidR="00797FE0" w:rsidRPr="002E3798" w:rsidRDefault="001B3108">
            <w:pPr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Відстань в</w:t>
            </w:r>
            <w:r w:rsidR="001211F1" w:rsidRPr="002E379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ід стіни до краю пристінного поручня </w:t>
            </w:r>
            <w:r w:rsidRPr="002E3798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повинна складати </w:t>
            </w:r>
            <w:r w:rsidR="001211F1" w:rsidRPr="002E3798">
              <w:rPr>
                <w:rFonts w:ascii="Times New Roman" w:eastAsia="Times New Roman" w:hAnsi="Times New Roman" w:cs="Times New Roman"/>
                <w:sz w:val="24"/>
                <w:szCs w:val="24"/>
              </w:rPr>
              <w:t>50мм.</w:t>
            </w:r>
          </w:p>
          <w:p w14:paraId="7228CAE8" w14:textId="77777777" w:rsidR="00797FE0" w:rsidRDefault="001211F1">
            <w:pPr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кінці поручнів в межах одного сходового маршу передбачити рельєфні позначки поверхів шрифтом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Брайля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070DBC8F" w14:textId="3906C3B0" w:rsidR="00797FE0" w:rsidRDefault="001211F1" w:rsidP="005C429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5D9673FE" w14:textId="77777777" w:rsidR="00797FE0" w:rsidRDefault="001211F1">
            <w:pPr>
              <w:ind w:left="72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Відбійники</w:t>
            </w:r>
          </w:p>
          <w:p w14:paraId="6FECCEC8" w14:textId="77777777" w:rsidR="00797FE0" w:rsidRDefault="00797FE0">
            <w:pPr>
              <w:ind w:left="720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14:paraId="6AC5C3FE" w14:textId="77777777" w:rsidR="00797FE0" w:rsidRDefault="001211F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Відбійник висотою 200 мм влаштувати в стик з плінтусом (лінолеуму, плитки) на висоті 100мм від рівня чистої підлоги.</w:t>
            </w:r>
          </w:p>
          <w:p w14:paraId="3FFCD27F" w14:textId="73E686FD" w:rsidR="00797FE0" w:rsidRDefault="001211F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Товщина </w:t>
            </w:r>
            <w:r w:rsidR="005C4291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металу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відбійника 1,0 мм.</w:t>
            </w:r>
          </w:p>
          <w:p w14:paraId="61242947" w14:textId="77777777" w:rsidR="00797FE0" w:rsidRDefault="001211F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Тип нержавіючої сталі - AISI 304.</w:t>
            </w:r>
          </w:p>
          <w:p w14:paraId="43506C26" w14:textId="77777777" w:rsidR="00797FE0" w:rsidRDefault="001211F1">
            <w:pPr>
              <w:widowControl w:val="0"/>
              <w:numPr>
                <w:ilvl w:val="0"/>
                <w:numId w:val="1"/>
              </w:numP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Відтінок - глянцевий.</w:t>
            </w:r>
          </w:p>
          <w:p w14:paraId="7F51C218" w14:textId="77777777" w:rsidR="00797FE0" w:rsidRDefault="001211F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Відбійники повинні щільно прилягати до стіни.</w:t>
            </w:r>
          </w:p>
          <w:p w14:paraId="7E90202E" w14:textId="77777777" w:rsidR="00797FE0" w:rsidRDefault="001211F1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Монтаж відбійників виконувати на клейовій основі.</w:t>
            </w:r>
          </w:p>
          <w:p w14:paraId="7A2F8283" w14:textId="77777777" w:rsidR="00797FE0" w:rsidRDefault="00797FE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left="720"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BAEDAE6" w14:textId="77777777" w:rsidR="00797FE0" w:rsidRDefault="0012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           Ліфтові портали</w:t>
            </w:r>
          </w:p>
          <w:p w14:paraId="628EE771" w14:textId="5248E053" w:rsidR="00797FE0" w:rsidRDefault="00B21CBB">
            <w:pPr>
              <w:widowControl w:val="0"/>
              <w:numPr>
                <w:ilvl w:val="0"/>
                <w:numId w:val="2"/>
              </w:numP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Матеріал</w:t>
            </w:r>
            <w:r w:rsidR="001211F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ліфтового порталу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="001211F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Inox</w:t>
            </w:r>
            <w:proofErr w:type="spellEnd"/>
            <w:r w:rsidRPr="00B21CBB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Satin</w:t>
            </w:r>
          </w:p>
          <w:p w14:paraId="1F51C606" w14:textId="5B161316" w:rsidR="00797FE0" w:rsidRDefault="00B21CBB">
            <w:pPr>
              <w:widowControl w:val="0"/>
              <w:numPr>
                <w:ilvl w:val="0"/>
                <w:numId w:val="2"/>
              </w:numP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Виготовити та змонтувати </w:t>
            </w:r>
            <w:r w:rsidRPr="00B21CB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211F1">
              <w:rPr>
                <w:rFonts w:ascii="Times New Roman" w:eastAsia="Times New Roman" w:hAnsi="Times New Roman" w:cs="Times New Roman"/>
                <w:sz w:val="24"/>
                <w:szCs w:val="24"/>
              </w:rPr>
              <w:t>коробку для кнопок виклику.</w:t>
            </w:r>
          </w:p>
          <w:p w14:paraId="1F26A435" w14:textId="77777777" w:rsidR="00797FE0" w:rsidRDefault="00797FE0">
            <w:pPr>
              <w:widowControl w:val="0"/>
              <w:spacing w:line="244" w:lineRule="auto"/>
              <w:ind w:left="720"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876386F" w14:textId="77777777" w:rsidR="00797FE0" w:rsidRDefault="001211F1">
            <w:pPr>
              <w:widowControl w:val="0"/>
              <w:spacing w:line="244" w:lineRule="auto"/>
              <w:ind w:left="720" w:right="92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Огородження балкону</w:t>
            </w:r>
          </w:p>
          <w:p w14:paraId="5A5FB01F" w14:textId="77777777" w:rsidR="00797FE0" w:rsidRDefault="001211F1">
            <w:pPr>
              <w:widowControl w:val="0"/>
              <w:spacing w:line="244" w:lineRule="auto"/>
              <w:ind w:left="720"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33AFBF83" w14:textId="03FB5088" w:rsidR="005C4291" w:rsidRDefault="00B21CBB">
            <w:pPr>
              <w:widowControl w:val="0"/>
              <w:numPr>
                <w:ilvl w:val="0"/>
                <w:numId w:val="5"/>
              </w:numP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Виготовити та змонтувати металеві елементи декору елементів фасаду з профільної труби 50х50х3.</w:t>
            </w:r>
          </w:p>
          <w:p w14:paraId="75BE2E70" w14:textId="56083716" w:rsidR="00797FE0" w:rsidRDefault="00B21CBB">
            <w:pPr>
              <w:numPr>
                <w:ilvl w:val="0"/>
                <w:numId w:val="5"/>
              </w:num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>Високоякісне ф</w:t>
            </w:r>
            <w:proofErr w:type="spellStart"/>
            <w:r w:rsidR="001211F1">
              <w:rPr>
                <w:rFonts w:ascii="Times New Roman" w:eastAsia="Times New Roman" w:hAnsi="Times New Roman" w:cs="Times New Roman"/>
                <w:sz w:val="24"/>
                <w:szCs w:val="24"/>
              </w:rPr>
              <w:t>арбування</w:t>
            </w:r>
            <w:proofErr w:type="spellEnd"/>
            <w:r w:rsidR="001211F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поверхні огородження у 2 шари.</w:t>
            </w:r>
          </w:p>
          <w:p w14:paraId="1C087EE4" w14:textId="31DCF04C" w:rsidR="00797FE0" w:rsidRDefault="001211F1">
            <w:pPr>
              <w:numPr>
                <w:ilvl w:val="0"/>
                <w:numId w:val="5"/>
              </w:num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Крок </w:t>
            </w:r>
            <w:r w:rsidR="00B21CB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кріплення </w:t>
            </w:r>
            <w:r w:rsidR="00B21CB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закладних деталей </w:t>
            </w:r>
            <w:r w:rsidR="00B21CBB">
              <w:rPr>
                <w:rFonts w:ascii="Times New Roman" w:eastAsia="Times New Roman" w:hAnsi="Times New Roman" w:cs="Times New Roman"/>
                <w:sz w:val="24"/>
                <w:szCs w:val="24"/>
                <w:lang w:val="uk-UA"/>
              </w:rPr>
              <w:t xml:space="preserve">-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1,0 м. </w:t>
            </w:r>
          </w:p>
          <w:p w14:paraId="0CF8C294" w14:textId="77777777" w:rsidR="00797FE0" w:rsidRDefault="00797FE0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</w:pPr>
          </w:p>
          <w:p w14:paraId="3E4D61C3" w14:textId="77777777" w:rsidR="00797FE0" w:rsidRDefault="001211F1">
            <w:pP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u w:val="single"/>
              </w:rPr>
              <w:t>Комерційна пропозиція повинна включати:</w:t>
            </w:r>
          </w:p>
          <w:p w14:paraId="39AC3FF2" w14:textId="77777777" w:rsidR="00797FE0" w:rsidRDefault="00797FE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  <w:p w14:paraId="201DF30B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Усі витратні матеріали, матеріали та роботи  для захисту вже змонтованих конструкцій, а також машини, механізми, риштування, допоміжне обладнання, тощо;</w:t>
            </w:r>
          </w:p>
          <w:p w14:paraId="3801B574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Вартість доставки виробів на об'єкт і вартість підйому виробів на монтажну відмітку;</w:t>
            </w:r>
          </w:p>
          <w:p w14:paraId="349AEF6B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Вартість вивезення або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утилізування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сміття;</w:t>
            </w:r>
          </w:p>
          <w:p w14:paraId="36DFB244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Загальна вартість пропозиції та всі інші ціни повинні бути чітко та остаточно визначені без будь-яких посилань, обмежень або застережень.</w:t>
            </w:r>
          </w:p>
          <w:p w14:paraId="3EC69EBD" w14:textId="77777777" w:rsidR="00797FE0" w:rsidRDefault="001211F1">
            <w:pPr>
              <w:keepLines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При реалізації об’єкту підрядник зобов’язаний погоджувати з Замовником/ Інженером-консультантом субпідрядні компанії, матеріали, обладнання, технології виконання будівельних робіт.</w:t>
            </w:r>
          </w:p>
          <w:p w14:paraId="64C48FCD" w14:textId="77777777" w:rsidR="00797FE0" w:rsidRDefault="001211F1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Місця для складування матеріалів та виробів погодити з Інженером або Генпідрядником;</w:t>
            </w:r>
          </w:p>
          <w:p w14:paraId="63CD8ED3" w14:textId="77777777" w:rsidR="00797FE0" w:rsidRDefault="001211F1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- Всі розміри елементів заповнення прорізів уточнювати за місцем, до розміщення замовлення.</w:t>
            </w:r>
          </w:p>
          <w:p w14:paraId="5FED2F4F" w14:textId="77777777" w:rsidR="00797FE0" w:rsidRDefault="00797FE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293CD0CD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Готовим продуктом є завершені роботи згідно технічного завдання в строк згідно узгодженого з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Замовником графіка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будівництва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виконані роботи, встановлені всі поручні, відбійники, ліфтові портали, звільнена від сміття будівля, очищений від будівельного сміття майданчик, переданий повний пакет виконавчої документації.</w:t>
            </w:r>
          </w:p>
          <w:p w14:paraId="51B166A7" w14:textId="06AE7FBD" w:rsidR="00B02388" w:rsidRDefault="00B02388" w:rsidP="00B023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right="92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Учасник тендеру крім пропозиції згідно проекту може надати альтернативний варіант пропозиції по формі згідно Додатку №1.2 на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конструкції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та матеріали, що є аналогами до проектних, у разі наявності більш оптимального рішення по вартості та експлуатаційним витратам. </w:t>
            </w:r>
          </w:p>
          <w:p w14:paraId="678C2CDF" w14:textId="77777777" w:rsidR="00797FE0" w:rsidRDefault="00797FE0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0" w:type="dxa"/>
          </w:tcPr>
          <w:p w14:paraId="07A25130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1B197070" w14:textId="77777777">
        <w:tc>
          <w:tcPr>
            <w:tcW w:w="705" w:type="dxa"/>
          </w:tcPr>
          <w:p w14:paraId="2AB69634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7</w:t>
            </w:r>
          </w:p>
        </w:tc>
        <w:tc>
          <w:tcPr>
            <w:tcW w:w="2130" w:type="dxa"/>
          </w:tcPr>
          <w:p w14:paraId="39AD1C23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Термін виконання робіт</w:t>
            </w:r>
          </w:p>
        </w:tc>
        <w:tc>
          <w:tcPr>
            <w:tcW w:w="6375" w:type="dxa"/>
          </w:tcPr>
          <w:p w14:paraId="411D3CFD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Орієнтовний початок виконання робіт на об’єкті: </w:t>
            </w:r>
          </w:p>
          <w:p w14:paraId="19B97A53" w14:textId="4167E440" w:rsidR="00797FE0" w:rsidRDefault="002E3798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20</w:t>
            </w:r>
            <w:r w:rsidR="001211F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.0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4</w:t>
            </w:r>
            <w:r w:rsidR="001211F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.2026 р. </w:t>
            </w:r>
          </w:p>
          <w:p w14:paraId="7B966F68" w14:textId="5C800125" w:rsidR="00797FE0" w:rsidRDefault="001211F1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Завершення робіт: </w:t>
            </w:r>
            <w:r w:rsidR="002E37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25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.05.2026 р.</w:t>
            </w:r>
          </w:p>
        </w:tc>
        <w:tc>
          <w:tcPr>
            <w:tcW w:w="1140" w:type="dxa"/>
          </w:tcPr>
          <w:p w14:paraId="553CDDE5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26E4BDD4" w14:textId="77777777">
        <w:tc>
          <w:tcPr>
            <w:tcW w:w="705" w:type="dxa"/>
          </w:tcPr>
          <w:p w14:paraId="39FB2EC9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130" w:type="dxa"/>
          </w:tcPr>
          <w:p w14:paraId="743EB466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безпеки виконуваних робіт</w:t>
            </w:r>
          </w:p>
        </w:tc>
        <w:tc>
          <w:tcPr>
            <w:tcW w:w="6375" w:type="dxa"/>
          </w:tcPr>
          <w:p w14:paraId="249BB607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Відповідальність за безпечне виконання будівельних робіт покладається на Виконавця, який має надати наказ на відповідального за Техніки безпеки. </w:t>
            </w:r>
          </w:p>
          <w:p w14:paraId="04A2DF85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Підрядником повинна бути призначена особа відповідальна за безпечне виконання робіт та охорону праці на об’єкті.</w:t>
            </w:r>
          </w:p>
          <w:p w14:paraId="7765B4E6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Персонал підрядника, задіяний на виконання робіт на об’єкті повинен бути проінструктований щодо необхідності виконання заходів безпеки, пожежної безпеки та охорони праці у відповідності до чинного законодавства.</w:t>
            </w:r>
          </w:p>
        </w:tc>
        <w:tc>
          <w:tcPr>
            <w:tcW w:w="1140" w:type="dxa"/>
          </w:tcPr>
          <w:p w14:paraId="13D9D59E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4AC53937" w14:textId="77777777">
        <w:tc>
          <w:tcPr>
            <w:tcW w:w="705" w:type="dxa"/>
          </w:tcPr>
          <w:p w14:paraId="30534708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2130" w:type="dxa"/>
          </w:tcPr>
          <w:p w14:paraId="05D8CFA8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Вимоги до фінансування </w:t>
            </w:r>
          </w:p>
        </w:tc>
        <w:tc>
          <w:tcPr>
            <w:tcW w:w="6375" w:type="dxa"/>
          </w:tcPr>
          <w:p w14:paraId="69A31A06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Фінансування проводиться у відповідності до затвердженого Плану фінансування. Замовник перераховує 100% коштів на матеріали та передплату на виконання робіт 30% на відповідний місяць. </w:t>
            </w:r>
          </w:p>
          <w:p w14:paraId="312A48A6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Оплата виконаних робіт – після підписання щомісячних Актів виконаних робіт (надаються на перевірку технагляду не пізніше 30 числа поточного місяця).</w:t>
            </w:r>
          </w:p>
          <w:p w14:paraId="3E31D46F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Обов’язкова умова Замовника – щомісячне подання та підписання актів виконаних робіт.</w:t>
            </w:r>
          </w:p>
          <w:p w14:paraId="18AF6EC8" w14:textId="77777777" w:rsidR="00797FE0" w:rsidRDefault="00797FE0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40" w:type="dxa"/>
          </w:tcPr>
          <w:p w14:paraId="1D39BAF0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667769D4" w14:textId="77777777">
        <w:tc>
          <w:tcPr>
            <w:tcW w:w="705" w:type="dxa"/>
          </w:tcPr>
          <w:p w14:paraId="0B30DD62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130" w:type="dxa"/>
          </w:tcPr>
          <w:p w14:paraId="6CA9A961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Критерії та умови проведення вибору переможця</w:t>
            </w:r>
          </w:p>
        </w:tc>
        <w:tc>
          <w:tcPr>
            <w:tcW w:w="6375" w:type="dxa"/>
          </w:tcPr>
          <w:p w14:paraId="43D3D198" w14:textId="77777777" w:rsidR="00797FE0" w:rsidRDefault="0012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 Оптимальна вартість робіт та матеріалів – 40 балів,</w:t>
            </w:r>
          </w:p>
          <w:p w14:paraId="301C88AA" w14:textId="77777777" w:rsidR="00797FE0" w:rsidRDefault="0012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 Виконання робіт у визначений термін – 30 балів,</w:t>
            </w:r>
          </w:p>
          <w:p w14:paraId="51B3B06F" w14:textId="77777777" w:rsidR="00797FE0" w:rsidRDefault="0012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 Досвід  виконання робіт, аналогічних предмету закупівлі досвід у подібних проектах та якість команди (кваліфікація спеціалістів, рекомендації, відгуки) – 15 балів.</w:t>
            </w:r>
          </w:p>
          <w:p w14:paraId="75846185" w14:textId="77777777" w:rsidR="00797FE0" w:rsidRDefault="0012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Гарантійні зобов’язання – 10 балів</w:t>
            </w:r>
          </w:p>
          <w:p w14:paraId="729E2B4B" w14:textId="77777777" w:rsidR="00797FE0" w:rsidRDefault="001211F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5.Гнучкість цінової пропозиції (знижки, додаткові бонуси) – 5 балів.</w:t>
            </w:r>
          </w:p>
          <w:p w14:paraId="38EFBF61" w14:textId="77777777" w:rsidR="00797FE0" w:rsidRDefault="001211F1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Компанії, які подали свої пропозиції, автоматично підтверджують, що проведення тендерної процедури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здійснюється виключно за внутрішніми правилами, встановленими Благодійним фондом, і не накладає на Фонд ніяких зобов'язань щодо будь-якого чи всіх його учасників. Організатор закупівлі може в будь-який момент відмовитися від проведення вищевказаної процедури, змінити його умови, відмовити окремим особам в участі на будь-якому етапі її проведення, а також відмовитися від укладення договору з будь-яким учасником без будь-яких юридичних наслідків і відповідальності для себе. Пояснення причин будь-якого з вищевказаних дій є правом Фонду, але не обов'язково.</w:t>
            </w:r>
          </w:p>
          <w:p w14:paraId="4E072F3A" w14:textId="77777777" w:rsidR="002E3798" w:rsidRDefault="001211F1" w:rsidP="002E37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Замовник має право запросити додаткову інформацію або документи від учасників.</w:t>
            </w:r>
          </w:p>
          <w:p w14:paraId="5C7C3D10" w14:textId="7384F064" w:rsidR="00797FE0" w:rsidRDefault="001211F1" w:rsidP="002E379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Замовник залишає за собою право зробити учаснику тендера зустрічну пропозицію, більш оптимальну вартість робіт та матеріалів, перед укладанням договору.</w:t>
            </w:r>
          </w:p>
          <w:p w14:paraId="0E1CEF25" w14:textId="77777777" w:rsidR="00797FE0" w:rsidRDefault="00797FE0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140" w:type="dxa"/>
          </w:tcPr>
          <w:p w14:paraId="070F0675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01C6E957" w14:textId="77777777">
        <w:tc>
          <w:tcPr>
            <w:tcW w:w="705" w:type="dxa"/>
          </w:tcPr>
          <w:p w14:paraId="0E23D41E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11</w:t>
            </w:r>
          </w:p>
        </w:tc>
        <w:tc>
          <w:tcPr>
            <w:tcW w:w="2130" w:type="dxa"/>
          </w:tcPr>
          <w:p w14:paraId="0F8D3E2C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Строк та форма подачі пропозиції</w:t>
            </w:r>
          </w:p>
        </w:tc>
        <w:tc>
          <w:tcPr>
            <w:tcW w:w="6375" w:type="dxa"/>
          </w:tcPr>
          <w:p w14:paraId="3896C519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heading=h.30j0zll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Комерційна пропозиція повинна бути надана у електронному вигляді за формою, встановленою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Додатком №1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exel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копія підписаної пропозиції) на електронну адресу:</w:t>
            </w:r>
            <w:r>
              <w:rPr>
                <w:rFonts w:ascii="Arial" w:eastAsia="Arial" w:hAnsi="Arial" w:cs="Arial"/>
                <w:color w:val="0563C1"/>
                <w:highlight w:val="white"/>
                <w:u w:val="single"/>
              </w:rPr>
              <w:t xml:space="preserve"> construction.odessa@superhumans.com</w:t>
            </w:r>
            <w:r>
              <w:rPr>
                <w:rFonts w:ascii="Arial" w:eastAsia="Arial" w:hAnsi="Arial" w:cs="Arial"/>
                <w:color w:val="000000"/>
                <w:highlight w:val="white"/>
              </w:rPr>
              <w:t xml:space="preserve">, копію на: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hyperlink r:id="rId8">
              <w:r>
                <w:rPr>
                  <w:rFonts w:ascii="Arial" w:eastAsia="Arial" w:hAnsi="Arial" w:cs="Arial"/>
                  <w:color w:val="0563C1"/>
                  <w:highlight w:val="white"/>
                  <w:u w:val="single"/>
                </w:rPr>
                <w:t>Makogon.n@cbmforum.com.</w:t>
              </w:r>
            </w:hyperlink>
            <w:r>
              <w:rPr>
                <w:rFonts w:ascii="Arial" w:eastAsia="Arial" w:hAnsi="Arial" w:cs="Arial"/>
                <w:color w:val="0563C1"/>
                <w:highlight w:val="white"/>
                <w:u w:val="single"/>
              </w:rPr>
              <w:t>ua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0B1422E2" w14:textId="77777777" w:rsidR="00797FE0" w:rsidRDefault="00797FE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E8AE091" w14:textId="318EF8A9" w:rsidR="00797FE0" w:rsidRDefault="001211F1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bookmarkStart w:id="1" w:name="_heading=h.89y3jk23veb2" w:colFirst="0" w:colLast="0"/>
            <w:bookmarkEnd w:id="1"/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Строк подачі пропозиції – 12-00 </w:t>
            </w:r>
            <w:r w:rsidR="002E37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09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.0</w:t>
            </w:r>
            <w:r w:rsidR="002E379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2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.2026 року.</w:t>
            </w:r>
          </w:p>
          <w:p w14:paraId="50D5D173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комерційної пропозиції необхідно додати:</w:t>
            </w:r>
          </w:p>
          <w:p w14:paraId="35D0FA27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Підписане технічне завдання; </w:t>
            </w:r>
          </w:p>
          <w:p w14:paraId="2D1967B0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2. Презентацію компанії, учасника тендеру з переліком реалізованих об’єктів (портфоліо); </w:t>
            </w:r>
          </w:p>
          <w:p w14:paraId="42AB8349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 Довідку в довільній формі із зазначенням досвіду виконання аналогічних робіт по цій закупівлі;</w:t>
            </w:r>
          </w:p>
          <w:p w14:paraId="48D851C6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Директивний графік виконання робіт;</w:t>
            </w:r>
          </w:p>
          <w:p w14:paraId="2DC5F2FF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 Реєстраційні документи компанії;</w:t>
            </w:r>
          </w:p>
          <w:p w14:paraId="1E07E0DA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 Відомості про кількість, кваліфікацію і досвід ключових інженерно-технічних працівників претендента та спеціалістів;</w:t>
            </w:r>
          </w:p>
          <w:p w14:paraId="2F49D839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Рекомендаційні листи від Замовників;</w:t>
            </w:r>
          </w:p>
          <w:p w14:paraId="3EF8D20E" w14:textId="77777777" w:rsidR="00797FE0" w:rsidRDefault="001211F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 Завірений підписом Меморандум (Додаток № 3);</w:t>
            </w:r>
          </w:p>
          <w:p w14:paraId="6A9F4AA2" w14:textId="77777777" w:rsidR="00797FE0" w:rsidRDefault="001211F1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 Завірена підписом Заява (Додаток № 4).</w:t>
            </w:r>
          </w:p>
          <w:p w14:paraId="7BFF2A19" w14:textId="77777777" w:rsidR="00797FE0" w:rsidRDefault="00797FE0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14:paraId="06FF0DF3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797FE0" w14:paraId="75A3E563" w14:textId="77777777">
        <w:tc>
          <w:tcPr>
            <w:tcW w:w="705" w:type="dxa"/>
          </w:tcPr>
          <w:p w14:paraId="46F25BB6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2130" w:type="dxa"/>
          </w:tcPr>
          <w:p w14:paraId="5AB53C4B" w14:textId="77777777" w:rsidR="00797FE0" w:rsidRDefault="001211F1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Контактна особа</w:t>
            </w:r>
          </w:p>
        </w:tc>
        <w:tc>
          <w:tcPr>
            <w:tcW w:w="6375" w:type="dxa"/>
          </w:tcPr>
          <w:p w14:paraId="75D6FEA8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 організаційних та загальних питань – Макогон Наталія +380 67 219 43 43</w:t>
            </w:r>
          </w:p>
          <w:p w14:paraId="53F46512" w14:textId="77777777" w:rsidR="00797FE0" w:rsidRDefault="001211F1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З технічних питань Мороз Микола +380 73 20 80 279</w:t>
            </w:r>
          </w:p>
        </w:tc>
        <w:tc>
          <w:tcPr>
            <w:tcW w:w="1140" w:type="dxa"/>
          </w:tcPr>
          <w:p w14:paraId="61D64F0F" w14:textId="77777777" w:rsidR="00797FE0" w:rsidRDefault="00797FE0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14:paraId="4C9D266C" w14:textId="77777777" w:rsidR="00797FE0" w:rsidRDefault="00797FE0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2" w:name="_GoBack"/>
      <w:bookmarkEnd w:id="2"/>
    </w:p>
    <w:p w14:paraId="43D7DCD8" w14:textId="77777777" w:rsidR="00797FE0" w:rsidRDefault="001211F1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3" w:name="_heading=h.3znysh7" w:colFirst="0" w:colLast="0"/>
      <w:bookmarkEnd w:id="3"/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</w:rPr>
        <w:t xml:space="preserve">                                                                       </w:t>
      </w:r>
    </w:p>
    <w:sectPr w:rsidR="00797FE0">
      <w:headerReference w:type="default" r:id="rId9"/>
      <w:footerReference w:type="default" r:id="rId10"/>
      <w:pgSz w:w="11906" w:h="16838"/>
      <w:pgMar w:top="567" w:right="567" w:bottom="567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6FB148D" w14:textId="77777777" w:rsidR="00A77066" w:rsidRDefault="00A77066">
      <w:pPr>
        <w:spacing w:after="0" w:line="240" w:lineRule="auto"/>
      </w:pPr>
      <w:r>
        <w:separator/>
      </w:r>
    </w:p>
  </w:endnote>
  <w:endnote w:type="continuationSeparator" w:id="0">
    <w:p w14:paraId="3CF0D11A" w14:textId="77777777" w:rsidR="00A77066" w:rsidRDefault="00A770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6881F257-F266-4D12-8DF6-FE9FCB33EFBD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990C9F61-D65C-45BC-B0A6-9F1FA3025D98}"/>
    <w:embedBold r:id="rId3" w:fontKey="{2F2733A8-BC19-4D32-BA08-3A7ECA4385FA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5070F506-7D84-4E7B-B7C8-0153FB35F581}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Regular r:id="rId5" w:fontKey="{F25D497F-4671-4D46-B0A4-2676E0188E78}"/>
  </w:font>
  <w:font w:name="Segoe Script">
    <w:panose1 w:val="030B0504020000000003"/>
    <w:charset w:val="CC"/>
    <w:family w:val="script"/>
    <w:pitch w:val="variable"/>
    <w:sig w:usb0="0000028F" w:usb1="00000000" w:usb2="00000000" w:usb3="00000000" w:csb0="0000009F" w:csb1="00000000"/>
    <w:embedRegular r:id="rId6" w:fontKey="{C260731F-58EC-4585-90A6-811EF64D7DDB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7" w:fontKey="{3A36ED12-FC08-4BB9-A9C7-FC92CB045F8E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8" w:fontKey="{59126868-8402-42F9-9E14-53B37246690F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EC2910F" w14:textId="3AB2A432" w:rsidR="00797FE0" w:rsidRDefault="001211F1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187C75">
      <w:rPr>
        <w:noProof/>
        <w:color w:val="000000"/>
      </w:rPr>
      <w:t>4</w:t>
    </w:r>
    <w:r>
      <w:rPr>
        <w:color w:val="000000"/>
      </w:rPr>
      <w:fldChar w:fldCharType="end"/>
    </w:r>
  </w:p>
  <w:p w14:paraId="7943A757" w14:textId="77777777" w:rsidR="00797FE0" w:rsidRDefault="00797FE0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103651" w14:textId="77777777" w:rsidR="00A77066" w:rsidRDefault="00A77066">
      <w:pPr>
        <w:spacing w:after="0" w:line="240" w:lineRule="auto"/>
      </w:pPr>
      <w:r>
        <w:separator/>
      </w:r>
    </w:p>
  </w:footnote>
  <w:footnote w:type="continuationSeparator" w:id="0">
    <w:p w14:paraId="233D06C6" w14:textId="77777777" w:rsidR="00A77066" w:rsidRDefault="00A770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56D1BB4" w14:textId="77777777" w:rsidR="00797FE0" w:rsidRDefault="001211F1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rFonts w:ascii="Times New Roman" w:eastAsia="Times New Roman" w:hAnsi="Times New Roman" w:cs="Times New Roman"/>
        <w:noProof/>
        <w:color w:val="000000"/>
        <w:lang w:val="ru-RU" w:eastAsia="ru-RU"/>
      </w:rPr>
      <w:drawing>
        <wp:inline distT="0" distB="0" distL="0" distR="0" wp14:anchorId="3C4D672D" wp14:editId="007BED9D">
          <wp:extent cx="2752909" cy="830512"/>
          <wp:effectExtent l="0" t="0" r="0" b="0"/>
          <wp:docPr id="8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2909" cy="8305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55CCBD0E" w14:textId="77777777" w:rsidR="00797FE0" w:rsidRDefault="00797FE0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7B33D44"/>
    <w:multiLevelType w:val="multilevel"/>
    <w:tmpl w:val="59FEBAD4"/>
    <w:lvl w:ilvl="0">
      <w:numFmt w:val="bullet"/>
      <w:lvlText w:val="-"/>
      <w:lvlJc w:val="left"/>
      <w:pPr>
        <w:ind w:left="660" w:hanging="360"/>
      </w:pPr>
      <w:rPr>
        <w:rFonts w:ascii="Times New Roman" w:eastAsia="Times New Roman" w:hAnsi="Times New Roman" w:cs="Times New Roman"/>
        <w:color w:val="000000"/>
      </w:rPr>
    </w:lvl>
    <w:lvl w:ilvl="1">
      <w:start w:val="1"/>
      <w:numFmt w:val="bullet"/>
      <w:lvlText w:val="o"/>
      <w:lvlJc w:val="left"/>
      <w:pPr>
        <w:ind w:left="13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5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2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9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5C796909"/>
    <w:multiLevelType w:val="multilevel"/>
    <w:tmpl w:val="7312FC4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64460AEE"/>
    <w:multiLevelType w:val="multilevel"/>
    <w:tmpl w:val="D66C91A4"/>
    <w:lvl w:ilvl="0">
      <w:start w:val="1"/>
      <w:numFmt w:val="decimal"/>
      <w:lvlText w:val="%1."/>
      <w:lvlJc w:val="left"/>
      <w:pPr>
        <w:ind w:left="720" w:hanging="360"/>
      </w:pPr>
      <w:rPr>
        <w:b w:val="0"/>
        <w:bCs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66581781"/>
    <w:multiLevelType w:val="multilevel"/>
    <w:tmpl w:val="A8680794"/>
    <w:lvl w:ilvl="0">
      <w:start w:val="1"/>
      <w:numFmt w:val="decimal"/>
      <w:pStyle w:val="CMSANMainHeading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pStyle w:val="CMSANHeading1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pStyle w:val="CMSANHeading2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pStyle w:val="CMSANHeading3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pStyle w:val="CMSANHeading4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pStyle w:val="CMSANHeading5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pStyle w:val="CMSANHeading6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7D7E263C"/>
    <w:multiLevelType w:val="multilevel"/>
    <w:tmpl w:val="F982A80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3"/>
  </w:num>
  <w:num w:numId="2">
    <w:abstractNumId w:val="4"/>
  </w:num>
  <w:num w:numId="3">
    <w:abstractNumId w:val="0"/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7FE0"/>
    <w:rsid w:val="001211F1"/>
    <w:rsid w:val="00187C75"/>
    <w:rsid w:val="001B3108"/>
    <w:rsid w:val="002E3798"/>
    <w:rsid w:val="005C4291"/>
    <w:rsid w:val="00797FE0"/>
    <w:rsid w:val="00A77066"/>
    <w:rsid w:val="00B02388"/>
    <w:rsid w:val="00B21C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265D0E"/>
  <w15:docId w15:val="{9E08EB07-0283-4283-ABDA-E4758BEF5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" w:eastAsia="uk-U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uiPriority w:val="1"/>
    <w:qFormat/>
    <w:rsid w:val="002B2223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0222B7"/>
    <w:rPr>
      <w:sz w:val="16"/>
      <w:szCs w:val="16"/>
    </w:rPr>
  </w:style>
  <w:style w:type="paragraph" w:styleId="a6">
    <w:name w:val="annotation text"/>
    <w:link w:val="a7"/>
    <w:uiPriority w:val="99"/>
    <w:semiHidden/>
    <w:unhideWhenUsed/>
    <w:rsid w:val="000222B7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0222B7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0222B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0222B7"/>
    <w:rPr>
      <w:b/>
      <w:bCs/>
      <w:sz w:val="20"/>
      <w:szCs w:val="20"/>
    </w:rPr>
  </w:style>
  <w:style w:type="paragraph" w:styleId="aa">
    <w:name w:val="Balloon Text"/>
    <w:link w:val="ab"/>
    <w:uiPriority w:val="99"/>
    <w:semiHidden/>
    <w:unhideWhenUsed/>
    <w:rsid w:val="000222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222B7"/>
    <w:rPr>
      <w:rFonts w:ascii="Segoe UI" w:hAnsi="Segoe UI" w:cs="Segoe UI"/>
      <w:sz w:val="18"/>
      <w:szCs w:val="18"/>
    </w:rPr>
  </w:style>
  <w:style w:type="character" w:customStyle="1" w:styleId="ac">
    <w:name w:val="Основной текст Знак"/>
    <w:basedOn w:val="a0"/>
    <w:link w:val="ad"/>
    <w:uiPriority w:val="1"/>
    <w:rsid w:val="00A37DA4"/>
    <w:rPr>
      <w:rFonts w:ascii="Arial Narrow" w:eastAsia="Arial Narrow" w:hAnsi="Arial Narrow"/>
      <w:sz w:val="17"/>
      <w:szCs w:val="17"/>
      <w:lang w:val="en-US"/>
    </w:rPr>
  </w:style>
  <w:style w:type="paragraph" w:styleId="ad">
    <w:name w:val="Body Text"/>
    <w:link w:val="ac"/>
    <w:uiPriority w:val="1"/>
    <w:qFormat/>
    <w:rsid w:val="00A37DA4"/>
    <w:pPr>
      <w:widowControl w:val="0"/>
      <w:spacing w:after="0" w:line="240" w:lineRule="auto"/>
      <w:ind w:left="131"/>
    </w:pPr>
    <w:rPr>
      <w:rFonts w:ascii="Arial Narrow" w:eastAsia="Arial Narrow" w:hAnsi="Arial Narrow"/>
      <w:sz w:val="17"/>
      <w:szCs w:val="17"/>
      <w:lang w:val="en-US"/>
    </w:rPr>
  </w:style>
  <w:style w:type="character" w:customStyle="1" w:styleId="ae">
    <w:name w:val="Верхний колонтитул Знак"/>
    <w:basedOn w:val="a0"/>
    <w:link w:val="af"/>
    <w:uiPriority w:val="99"/>
    <w:rsid w:val="00A37DA4"/>
    <w:rPr>
      <w:lang w:val="en-US"/>
    </w:rPr>
  </w:style>
  <w:style w:type="paragraph" w:styleId="af">
    <w:name w:val="header"/>
    <w:link w:val="ae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f0">
    <w:name w:val="Нижний колонтитул Знак"/>
    <w:basedOn w:val="a0"/>
    <w:link w:val="af1"/>
    <w:uiPriority w:val="99"/>
    <w:rsid w:val="00A37DA4"/>
    <w:rPr>
      <w:lang w:val="en-US"/>
    </w:rPr>
  </w:style>
  <w:style w:type="paragraph" w:styleId="af1">
    <w:name w:val="footer"/>
    <w:link w:val="af0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paragraph" w:customStyle="1" w:styleId="TableParagraph">
    <w:name w:val="Table Paragraph"/>
    <w:uiPriority w:val="1"/>
    <w:qFormat/>
    <w:rsid w:val="00A37DA4"/>
    <w:pPr>
      <w:widowControl w:val="0"/>
      <w:spacing w:after="0" w:line="240" w:lineRule="auto"/>
    </w:pPr>
    <w:rPr>
      <w:lang w:val="en-US"/>
    </w:rPr>
  </w:style>
  <w:style w:type="table" w:styleId="af2">
    <w:name w:val="Table Grid"/>
    <w:basedOn w:val="a1"/>
    <w:uiPriority w:val="39"/>
    <w:rsid w:val="00F929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basedOn w:val="a0"/>
    <w:uiPriority w:val="99"/>
    <w:unhideWhenUsed/>
    <w:rsid w:val="00113837"/>
    <w:rPr>
      <w:color w:val="0563C1" w:themeColor="hyperlink"/>
      <w:u w:val="single"/>
    </w:rPr>
  </w:style>
  <w:style w:type="table" w:customStyle="1" w:styleId="af4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7">
    <w:name w:val="Normal (Web)"/>
    <w:uiPriority w:val="99"/>
    <w:unhideWhenUsed/>
    <w:qFormat/>
    <w:rsid w:val="008B00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styleId="af8">
    <w:name w:val="FollowedHyperlink"/>
    <w:basedOn w:val="a0"/>
    <w:uiPriority w:val="99"/>
    <w:semiHidden/>
    <w:unhideWhenUsed/>
    <w:rsid w:val="00A0355D"/>
    <w:rPr>
      <w:color w:val="954F72" w:themeColor="followedHyperlink"/>
      <w:u w:val="single"/>
    </w:rPr>
  </w:style>
  <w:style w:type="paragraph" w:customStyle="1" w:styleId="CMSANHeading1">
    <w:name w:val="CMS AN Heading 1"/>
    <w:next w:val="CMSANHeading2"/>
    <w:uiPriority w:val="1"/>
    <w:qFormat/>
    <w:rsid w:val="00757851"/>
    <w:pPr>
      <w:keepNext/>
      <w:numPr>
        <w:ilvl w:val="1"/>
        <w:numId w:val="1"/>
      </w:numPr>
      <w:spacing w:before="240" w:after="120" w:line="300" w:lineRule="atLeast"/>
      <w:jc w:val="both"/>
      <w:outlineLvl w:val="1"/>
    </w:pPr>
    <w:rPr>
      <w:rFonts w:ascii="Times New Roman" w:eastAsiaTheme="minorHAnsi" w:hAnsi="Times New Roman" w:cs="Segoe Script"/>
      <w:b/>
      <w:caps/>
      <w:color w:val="000000" w:themeColor="text1"/>
      <w:lang w:val="en-GB" w:eastAsia="en-US"/>
    </w:rPr>
  </w:style>
  <w:style w:type="paragraph" w:customStyle="1" w:styleId="CMSANHeading2">
    <w:name w:val="CMS AN Heading 2"/>
    <w:uiPriority w:val="1"/>
    <w:qFormat/>
    <w:rsid w:val="00757851"/>
    <w:pPr>
      <w:numPr>
        <w:ilvl w:val="2"/>
        <w:numId w:val="1"/>
      </w:numPr>
      <w:spacing w:before="120" w:after="120" w:line="300" w:lineRule="atLeast"/>
      <w:jc w:val="both"/>
      <w:outlineLvl w:val="2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3">
    <w:name w:val="CMS AN Heading 3"/>
    <w:uiPriority w:val="1"/>
    <w:qFormat/>
    <w:rsid w:val="00757851"/>
    <w:pPr>
      <w:numPr>
        <w:ilvl w:val="3"/>
        <w:numId w:val="1"/>
      </w:numPr>
      <w:spacing w:before="120" w:after="120" w:line="300" w:lineRule="atLeast"/>
      <w:jc w:val="both"/>
      <w:outlineLvl w:val="3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4">
    <w:name w:val="CMS AN Heading 4"/>
    <w:uiPriority w:val="1"/>
    <w:qFormat/>
    <w:rsid w:val="00757851"/>
    <w:pPr>
      <w:numPr>
        <w:ilvl w:val="4"/>
        <w:numId w:val="1"/>
      </w:numPr>
      <w:spacing w:before="120" w:after="120" w:line="300" w:lineRule="atLeast"/>
      <w:jc w:val="both"/>
      <w:outlineLvl w:val="4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5">
    <w:name w:val="CMS AN Heading 5"/>
    <w:uiPriority w:val="1"/>
    <w:qFormat/>
    <w:rsid w:val="00757851"/>
    <w:pPr>
      <w:numPr>
        <w:ilvl w:val="5"/>
        <w:numId w:val="1"/>
      </w:numPr>
      <w:spacing w:before="120" w:after="120" w:line="300" w:lineRule="atLeast"/>
      <w:jc w:val="both"/>
      <w:outlineLvl w:val="5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6">
    <w:name w:val="CMS AN Heading 6"/>
    <w:uiPriority w:val="1"/>
    <w:qFormat/>
    <w:rsid w:val="00757851"/>
    <w:pPr>
      <w:numPr>
        <w:ilvl w:val="6"/>
        <w:numId w:val="1"/>
      </w:numPr>
      <w:spacing w:before="120" w:after="120" w:line="300" w:lineRule="atLeast"/>
      <w:jc w:val="both"/>
      <w:outlineLvl w:val="5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MainHeading">
    <w:name w:val="CMS AN Main Heading"/>
    <w:next w:val="CMSANHeading1"/>
    <w:rsid w:val="00757851"/>
    <w:pPr>
      <w:pageBreakBefore/>
      <w:numPr>
        <w:numId w:val="1"/>
      </w:numPr>
      <w:spacing w:after="240" w:line="300" w:lineRule="atLeast"/>
      <w:jc w:val="center"/>
      <w:outlineLvl w:val="0"/>
    </w:pPr>
    <w:rPr>
      <w:rFonts w:ascii="Times New Roman" w:eastAsiaTheme="minorHAnsi" w:hAnsi="Times New Roman" w:cs="Times New Roman"/>
      <w:b/>
      <w:caps/>
      <w:color w:val="000000" w:themeColor="text1"/>
      <w:lang w:val="en-GB" w:eastAsia="en-US"/>
    </w:rPr>
  </w:style>
  <w:style w:type="numbering" w:customStyle="1" w:styleId="CMS-ANHeading">
    <w:name w:val="CMS-AN Heading"/>
    <w:basedOn w:val="a2"/>
    <w:uiPriority w:val="99"/>
    <w:rsid w:val="00757851"/>
  </w:style>
  <w:style w:type="character" w:customStyle="1" w:styleId="10">
    <w:name w:val="Неразрешенное упоминание1"/>
    <w:basedOn w:val="a0"/>
    <w:uiPriority w:val="99"/>
    <w:semiHidden/>
    <w:unhideWhenUsed/>
    <w:rsid w:val="000B1ABF"/>
    <w:rPr>
      <w:color w:val="605E5C"/>
      <w:shd w:val="clear" w:color="auto" w:fill="E1DFDD"/>
    </w:rPr>
  </w:style>
  <w:style w:type="table" w:customStyle="1" w:styleId="af9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c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d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sIti4TEQkc+ofF9Xmxdg9lkBNqA==">CgMxLjAyCWguMzBqMHpsbDIOaC44OXkzamsyM3ZlYjIyCWguM3pueXNoNzgAciExSGM0di00RFpnVExRYUxYSWtZZHREZDBPQzBHNXpiRXI=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5</Pages>
  <Words>1458</Words>
  <Characters>8314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Наталия Макогон</cp:lastModifiedBy>
  <cp:revision>3</cp:revision>
  <dcterms:created xsi:type="dcterms:W3CDTF">2026-01-22T09:02:00Z</dcterms:created>
  <dcterms:modified xsi:type="dcterms:W3CDTF">2026-01-26T10:22:00Z</dcterms:modified>
</cp:coreProperties>
</file>