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DF94A42" w14:textId="77777777" w:rsidR="007E1E96" w:rsidRDefault="00A80604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highlight w:val="white"/>
        </w:rPr>
        <w:t xml:space="preserve"> ПОГОДЖЕНО:</w:t>
      </w:r>
    </w:p>
    <w:p w14:paraId="2FA28A8A" w14:textId="77777777" w:rsidR="007E1E96" w:rsidRDefault="00A80604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      </w:t>
      </w:r>
    </w:p>
    <w:p w14:paraId="09A98B54" w14:textId="77777777" w:rsidR="007E1E96" w:rsidRDefault="00A80604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          _____________________________                                                                                                                                                                         </w:t>
      </w:r>
    </w:p>
    <w:p w14:paraId="4852DC06" w14:textId="77777777" w:rsidR="007E1E96" w:rsidRDefault="00A8060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                                               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                                                                 </w:t>
      </w:r>
    </w:p>
    <w:p w14:paraId="2DCFA919" w14:textId="77777777" w:rsidR="007E1E96" w:rsidRDefault="00A8060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ab/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ab/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ab/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ab/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ab/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ab/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ab/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ab/>
        <w:t xml:space="preserve">  «___» _____________ 2026 р.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   </w:t>
      </w:r>
    </w:p>
    <w:p w14:paraId="1296F289" w14:textId="77777777" w:rsidR="007E1E96" w:rsidRDefault="00A80604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                                                                                               </w:t>
      </w:r>
    </w:p>
    <w:p w14:paraId="43E32C10" w14:textId="77777777" w:rsidR="007E1E96" w:rsidRDefault="00A80604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ПРОЕКТ: </w:t>
      </w:r>
      <w:r>
        <w:rPr>
          <w:rFonts w:ascii="Times New Roman" w:eastAsia="Times New Roman" w:hAnsi="Times New Roman" w:cs="Times New Roman"/>
          <w:sz w:val="24"/>
          <w:szCs w:val="24"/>
        </w:rPr>
        <w:t>«Реконструкція будівель спального корпу</w:t>
      </w:r>
      <w:r>
        <w:rPr>
          <w:rFonts w:ascii="Times New Roman" w:eastAsia="Times New Roman" w:hAnsi="Times New Roman" w:cs="Times New Roman"/>
          <w:sz w:val="24"/>
          <w:szCs w:val="24"/>
        </w:rPr>
        <w:t>су (М), приймального корпусу (Г), харчового блоку -  ізолятора (Ц), адміністративного корпусу (Щ), столярки (Ч), гаражу (Д, И, Е, Ж, З), котельні-пральні (В, Б) та сараю (П) існуючого майнового комплексу під створення Відокремленого структурного підрозділу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Медичного центру Благодійної організації «Благодійний фонд «Суперлюди» у м. Одеса («SUPERHUMANS war trauma center»), що знаходиться за адресою: м.Одеса, провулок Каркашадзе, 2»</w:t>
      </w:r>
    </w:p>
    <w:p w14:paraId="7D1E47C9" w14:textId="77777777" w:rsidR="007E1E96" w:rsidRDefault="00A8060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ТЕХНІЧНЕ ЗАВДАННЯ</w:t>
      </w:r>
    </w:p>
    <w:p w14:paraId="0DB4F264" w14:textId="77777777" w:rsidR="007E1E96" w:rsidRDefault="00A80604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на вибір підрядника для виготовлення і влаштування алюмінієв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их дверей на 3-4 поверху</w:t>
      </w:r>
    </w:p>
    <w:tbl>
      <w:tblPr>
        <w:tblStyle w:val="afe"/>
        <w:tblW w:w="1035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05"/>
        <w:gridCol w:w="2100"/>
        <w:gridCol w:w="6405"/>
        <w:gridCol w:w="1140"/>
      </w:tblGrid>
      <w:tr w:rsidR="007E1E96" w14:paraId="45B2D83A" w14:textId="77777777">
        <w:tc>
          <w:tcPr>
            <w:tcW w:w="705" w:type="dxa"/>
          </w:tcPr>
          <w:p w14:paraId="71C3B048" w14:textId="77777777" w:rsidR="007E1E96" w:rsidRDefault="007E1E9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100" w:type="dxa"/>
          </w:tcPr>
          <w:p w14:paraId="7B4E9EB5" w14:textId="77777777" w:rsidR="007E1E96" w:rsidRDefault="00A8060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Найменування</w:t>
            </w:r>
          </w:p>
        </w:tc>
        <w:tc>
          <w:tcPr>
            <w:tcW w:w="6405" w:type="dxa"/>
          </w:tcPr>
          <w:p w14:paraId="122B7CF8" w14:textId="77777777" w:rsidR="007E1E96" w:rsidRDefault="00A8060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Зміст</w:t>
            </w:r>
          </w:p>
        </w:tc>
        <w:tc>
          <w:tcPr>
            <w:tcW w:w="1140" w:type="dxa"/>
          </w:tcPr>
          <w:p w14:paraId="2965E945" w14:textId="77777777" w:rsidR="007E1E96" w:rsidRDefault="00A8060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Примітка</w:t>
            </w:r>
          </w:p>
        </w:tc>
      </w:tr>
      <w:tr w:rsidR="007E1E96" w14:paraId="49147709" w14:textId="77777777">
        <w:tc>
          <w:tcPr>
            <w:tcW w:w="705" w:type="dxa"/>
          </w:tcPr>
          <w:p w14:paraId="791E12F1" w14:textId="77777777" w:rsidR="007E1E96" w:rsidRDefault="00A80604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2100" w:type="dxa"/>
          </w:tcPr>
          <w:p w14:paraId="11C99AA5" w14:textId="77777777" w:rsidR="007E1E96" w:rsidRDefault="00A80604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Замовник</w:t>
            </w:r>
          </w:p>
        </w:tc>
        <w:tc>
          <w:tcPr>
            <w:tcW w:w="6405" w:type="dxa"/>
          </w:tcPr>
          <w:p w14:paraId="7E3E5F6A" w14:textId="77777777" w:rsidR="007E1E96" w:rsidRDefault="00A806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  <w:t>БО «БФ «Суперлюди»</w:t>
            </w:r>
          </w:p>
        </w:tc>
        <w:tc>
          <w:tcPr>
            <w:tcW w:w="1140" w:type="dxa"/>
          </w:tcPr>
          <w:p w14:paraId="39DF5D8B" w14:textId="77777777" w:rsidR="007E1E96" w:rsidRDefault="007E1E9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E1E96" w14:paraId="5DCC8BFF" w14:textId="77777777">
        <w:trPr>
          <w:trHeight w:val="2488"/>
        </w:trPr>
        <w:tc>
          <w:tcPr>
            <w:tcW w:w="705" w:type="dxa"/>
          </w:tcPr>
          <w:p w14:paraId="3127706F" w14:textId="77777777" w:rsidR="007E1E96" w:rsidRDefault="00A80604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2100" w:type="dxa"/>
          </w:tcPr>
          <w:p w14:paraId="511115D5" w14:textId="77777777" w:rsidR="007E1E96" w:rsidRDefault="00A80604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Об’єкт</w:t>
            </w:r>
          </w:p>
        </w:tc>
        <w:tc>
          <w:tcPr>
            <w:tcW w:w="6405" w:type="dxa"/>
          </w:tcPr>
          <w:p w14:paraId="177F7F79" w14:textId="77777777" w:rsidR="007E1E96" w:rsidRDefault="00A80604">
            <w:pPr>
              <w:spacing w:after="2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«Реконструкція будівель спального корпусу (М), приймального корпусу (Г), харчового блоку -  ізолятора (Ц), адміністративного корпусу (Щ), столярки (Ч), гаражу (Д, И, Е, Ж, З), котельні-пральні (В, Б) та сараю (П) існуючого майнового комплексу під створення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Відокремленого структурного підрозділу Медичного центру Благодійної організації «Благодійний фонд «Суперлюди» у м. Одеса («SUPERHUMANS war trauma center»), що знаходиться за адресою: м. Одеса, провулок Каркашадзе, 2»</w:t>
            </w:r>
          </w:p>
        </w:tc>
        <w:tc>
          <w:tcPr>
            <w:tcW w:w="1140" w:type="dxa"/>
          </w:tcPr>
          <w:p w14:paraId="1149F870" w14:textId="77777777" w:rsidR="007E1E96" w:rsidRDefault="007E1E9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E1E96" w14:paraId="7B945AF4" w14:textId="77777777">
        <w:tc>
          <w:tcPr>
            <w:tcW w:w="705" w:type="dxa"/>
          </w:tcPr>
          <w:p w14:paraId="0B238F08" w14:textId="77777777" w:rsidR="007E1E96" w:rsidRDefault="00A80604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2100" w:type="dxa"/>
          </w:tcPr>
          <w:p w14:paraId="6E32CDC4" w14:textId="77777777" w:rsidR="007E1E96" w:rsidRDefault="00A80604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Предмет закупівлі </w:t>
            </w:r>
          </w:p>
        </w:tc>
        <w:tc>
          <w:tcPr>
            <w:tcW w:w="6405" w:type="dxa"/>
          </w:tcPr>
          <w:p w14:paraId="2E0CCA52" w14:textId="77777777" w:rsidR="007E1E96" w:rsidRDefault="00A8060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Виконання комплексу робіт по виготовленню та монтажу дверних конструкцій з алюмінієвого профілю згідно </w:t>
            </w: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Додатку №1.1.</w:t>
            </w:r>
          </w:p>
        </w:tc>
        <w:tc>
          <w:tcPr>
            <w:tcW w:w="1140" w:type="dxa"/>
          </w:tcPr>
          <w:p w14:paraId="3BBA77D8" w14:textId="77777777" w:rsidR="007E1E96" w:rsidRDefault="007E1E9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E1E96" w14:paraId="52A418C0" w14:textId="77777777">
        <w:tc>
          <w:tcPr>
            <w:tcW w:w="705" w:type="dxa"/>
          </w:tcPr>
          <w:p w14:paraId="05723968" w14:textId="77777777" w:rsidR="007E1E96" w:rsidRDefault="00A80604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2100" w:type="dxa"/>
          </w:tcPr>
          <w:p w14:paraId="0A10FA84" w14:textId="77777777" w:rsidR="007E1E96" w:rsidRDefault="00A80604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Характеристики об’єкту</w:t>
            </w:r>
          </w:p>
        </w:tc>
        <w:tc>
          <w:tcPr>
            <w:tcW w:w="6405" w:type="dxa"/>
          </w:tcPr>
          <w:p w14:paraId="4867421D" w14:textId="77777777" w:rsidR="007E1E96" w:rsidRDefault="00A806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Чотирьохповерхова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будівля з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підземним укриттям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розташована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м</w:t>
            </w:r>
            <w:r>
              <w:rPr>
                <w:rFonts w:ascii="Times New Roman" w:eastAsia="Times New Roman" w:hAnsi="Times New Roman" w:cs="Times New Roman"/>
              </w:rPr>
              <w:t>. Одеса, провулок Каркашадзе, 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1140" w:type="dxa"/>
          </w:tcPr>
          <w:p w14:paraId="3C603A29" w14:textId="77777777" w:rsidR="007E1E96" w:rsidRDefault="007E1E9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E1E96" w14:paraId="011D7262" w14:textId="77777777">
        <w:tc>
          <w:tcPr>
            <w:tcW w:w="705" w:type="dxa"/>
          </w:tcPr>
          <w:p w14:paraId="7C566021" w14:textId="77777777" w:rsidR="007E1E96" w:rsidRDefault="00A80604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2100" w:type="dxa"/>
          </w:tcPr>
          <w:p w14:paraId="18B2BEC9" w14:textId="77777777" w:rsidR="007E1E96" w:rsidRDefault="00A80604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Вимоги до предмету закупівлі</w:t>
            </w:r>
          </w:p>
        </w:tc>
        <w:tc>
          <w:tcPr>
            <w:tcW w:w="6405" w:type="dxa"/>
          </w:tcPr>
          <w:p w14:paraId="1C4DF4F8" w14:textId="77777777" w:rsidR="007E1E96" w:rsidRDefault="00A80604">
            <w:pPr>
              <w:ind w:left="-6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Надати цінову пропозицію по виготовленню і монтажу:   </w:t>
            </w:r>
          </w:p>
          <w:p w14:paraId="75BBA0A9" w14:textId="77777777" w:rsidR="007E1E96" w:rsidRDefault="00A80604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Алюмінієвих дверей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A0F7A0B" w14:textId="77777777" w:rsidR="007E1E96" w:rsidRDefault="00A80604">
            <w:pPr>
              <w:ind w:left="-60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Склад робіт  вказані в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Додатку 1.1</w:t>
            </w:r>
          </w:p>
          <w:p w14:paraId="7EC9BB34" w14:textId="77777777" w:rsidR="007E1E96" w:rsidRDefault="00A80604">
            <w:pPr>
              <w:keepNext/>
              <w:keepLines/>
              <w:ind w:left="-6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 випадку, якщо при підготовці комерційної пропозиції учасник відмітить роботи, які не містяться в </w:t>
            </w: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Додатку №1.1,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але на його думку потребують окремої уваги, такі дані необхідно додати до 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Додатку №1.2</w:t>
            </w: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(вкладка «послуги додатково»).</w:t>
            </w:r>
          </w:p>
          <w:p w14:paraId="1C1FB779" w14:textId="58EE840D" w:rsidR="007E1E96" w:rsidRDefault="00A80604">
            <w:pPr>
              <w:keepNext/>
              <w:keepLines/>
              <w:ind w:left="-6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Проектна документація та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специфікації конструкцій наведені в 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Додатку 2.1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. </w:t>
            </w:r>
          </w:p>
          <w:p w14:paraId="07CE60EC" w14:textId="77777777" w:rsidR="007E1E96" w:rsidRDefault="00A80604">
            <w:pPr>
              <w:ind w:left="-6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разі виникнення змін об’єму або в часі послуг згідно цього ТЗ, буде укладена за взаємною угодою сторін додаткова угода до основного договору.</w:t>
            </w:r>
          </w:p>
          <w:p w14:paraId="1368E78C" w14:textId="77777777" w:rsidR="007E1E96" w:rsidRDefault="007E1E96">
            <w:pPr>
              <w:ind w:left="-6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</w:tcPr>
          <w:p w14:paraId="3A87A6F9" w14:textId="77777777" w:rsidR="007E1E96" w:rsidRDefault="007E1E9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E1E96" w14:paraId="7CF6D54B" w14:textId="77777777">
        <w:tc>
          <w:tcPr>
            <w:tcW w:w="705" w:type="dxa"/>
          </w:tcPr>
          <w:p w14:paraId="61B9B77F" w14:textId="77777777" w:rsidR="007E1E96" w:rsidRDefault="00A80604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2100" w:type="dxa"/>
          </w:tcPr>
          <w:p w14:paraId="2CC16F30" w14:textId="77777777" w:rsidR="007E1E96" w:rsidRDefault="00A80604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Вимоги до місця, складу та обсягу послугь</w:t>
            </w:r>
          </w:p>
        </w:tc>
        <w:tc>
          <w:tcPr>
            <w:tcW w:w="6405" w:type="dxa"/>
          </w:tcPr>
          <w:p w14:paraId="13D34088" w14:textId="77777777" w:rsidR="007E1E96" w:rsidRDefault="00A80604">
            <w:pPr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Загальні вимоги</w:t>
            </w:r>
          </w:p>
          <w:p w14:paraId="2A5F6ECF" w14:textId="77777777" w:rsidR="007E1E96" w:rsidRDefault="00A8060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До початку виконання робіт, за необхідності, необхідно розробляти та надавати представнику Замовника технологічні карти.</w:t>
            </w:r>
          </w:p>
          <w:p w14:paraId="2A2AC707" w14:textId="77777777" w:rsidR="007E1E96" w:rsidRDefault="00A80604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 виконанні робіт необхідно захистити вже готові оздоблені конструкції (ст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іни) плівками і слідкувати за щоденним  прибиранням місць виконання робіт, складуванням  будівельного сміття в відведених для цього місцях. У випадку невиконання даних вимог Інженер-консультант залишає за собою право доручити виконання даної роботи третій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стороні, з подальшим утриманням витрачених ресурсів з актів виконаних робіт підрядника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46222A7D" w14:textId="77777777" w:rsidR="007E1E96" w:rsidRDefault="007E1E96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7C4DA2C" w14:textId="77777777" w:rsidR="007E1E96" w:rsidRDefault="00A80604">
            <w:pPr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Вимоги до конструкції:</w:t>
            </w:r>
          </w:p>
          <w:p w14:paraId="45F29EE1" w14:textId="77777777" w:rsidR="007E1E96" w:rsidRDefault="00A80604">
            <w:pPr>
              <w:keepLines/>
              <w:numPr>
                <w:ilvl w:val="0"/>
                <w:numId w:val="3"/>
              </w:num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Всі конструкції за даною закупівлею повинні мати повну заводську готовність: встановлені замикаючі прилади, завіси, склопакети, ущільнювачі і за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кінчене оздоблення.</w:t>
            </w:r>
          </w:p>
          <w:p w14:paraId="07C5EFDD" w14:textId="77777777" w:rsidR="007E1E96" w:rsidRDefault="00A80604">
            <w:pPr>
              <w:keepLines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Матеріал профілів дверних рам – алюміній.</w:t>
            </w:r>
          </w:p>
          <w:p w14:paraId="4F8FA7C2" w14:textId="77777777" w:rsidR="007E1E96" w:rsidRDefault="00A80604">
            <w:pPr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Екологічність - з урахуванням актуальних вимог ДБН.</w:t>
            </w:r>
          </w:p>
          <w:p w14:paraId="55239956" w14:textId="77777777" w:rsidR="007E1E96" w:rsidRDefault="00A80604">
            <w:pPr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Колір всіх внутрішніх дверей RAL 7047;</w:t>
            </w:r>
          </w:p>
          <w:p w14:paraId="51BE6C9B" w14:textId="77777777" w:rsidR="007E1E96" w:rsidRDefault="00A80604">
            <w:pPr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Рекомендовані виробники профілю: </w:t>
            </w:r>
          </w:p>
          <w:p w14:paraId="11595386" w14:textId="77777777" w:rsidR="007E1E96" w:rsidRDefault="00A80604">
            <w:pPr>
              <w:ind w:left="7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«Rehau» (Німечинна);</w:t>
            </w:r>
          </w:p>
          <w:p w14:paraId="2AE5EDA9" w14:textId="77777777" w:rsidR="007E1E96" w:rsidRDefault="00A80604">
            <w:pPr>
              <w:ind w:left="7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«Алюпроф» (Польща);</w:t>
            </w:r>
          </w:p>
          <w:p w14:paraId="51DB25CA" w14:textId="77777777" w:rsidR="007E1E96" w:rsidRDefault="00A80604">
            <w:pPr>
              <w:ind w:left="7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«Алюміл» (Греція);</w:t>
            </w:r>
          </w:p>
          <w:p w14:paraId="5F459577" w14:textId="77777777" w:rsidR="007E1E96" w:rsidRDefault="00A80604">
            <w:pPr>
              <w:ind w:left="7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         «Schuco» (Німеччина).</w:t>
            </w:r>
          </w:p>
          <w:p w14:paraId="0B83E354" w14:textId="77777777" w:rsidR="007E1E96" w:rsidRDefault="00A80604">
            <w:pPr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Рекомендовані виробники фурнітури і механізми відкривання:</w:t>
            </w:r>
          </w:p>
          <w:p w14:paraId="5DB4D2F9" w14:textId="77777777" w:rsidR="007E1E96" w:rsidRDefault="00A80604">
            <w:pPr>
              <w:ind w:left="7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G.U.</w:t>
            </w:r>
          </w:p>
          <w:p w14:paraId="7D0E82E7" w14:textId="77777777" w:rsidR="007E1E96" w:rsidRDefault="00A80604">
            <w:pPr>
              <w:ind w:left="7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Fapim</w:t>
            </w:r>
          </w:p>
          <w:p w14:paraId="30C0E010" w14:textId="77777777" w:rsidR="007E1E96" w:rsidRDefault="00A80604">
            <w:pPr>
              <w:ind w:left="7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Giesse</w:t>
            </w:r>
          </w:p>
          <w:p w14:paraId="7260A14C" w14:textId="77777777" w:rsidR="007E1E96" w:rsidRDefault="00A80604">
            <w:pPr>
              <w:ind w:left="7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Roto.</w:t>
            </w:r>
          </w:p>
          <w:p w14:paraId="0018D880" w14:textId="77777777" w:rsidR="007E1E96" w:rsidRDefault="00A80604">
            <w:pPr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Тип відкривання дверей - відповідно до проектної документації.</w:t>
            </w:r>
          </w:p>
          <w:p w14:paraId="54364B97" w14:textId="77777777" w:rsidR="007E1E96" w:rsidRDefault="00A80604">
            <w:pPr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Скляне заповнення дверей – білий сатин;</w:t>
            </w:r>
          </w:p>
          <w:p w14:paraId="41FEB653" w14:textId="77777777" w:rsidR="007E1E96" w:rsidRDefault="00A80604">
            <w:pPr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Вимоги вид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у робіт:</w:t>
            </w:r>
          </w:p>
          <w:p w14:paraId="63A566CA" w14:textId="77777777" w:rsidR="007E1E96" w:rsidRDefault="00A80604">
            <w:pPr>
              <w:numPr>
                <w:ilvl w:val="0"/>
                <w:numId w:val="2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Виїзд замірника, для уточнення розмірів та складання заказної специфікації;</w:t>
            </w:r>
          </w:p>
          <w:p w14:paraId="5B654F03" w14:textId="77777777" w:rsidR="007E1E96" w:rsidRDefault="00A80604">
            <w:pPr>
              <w:numPr>
                <w:ilvl w:val="0"/>
                <w:numId w:val="2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Складання специфікації та затвердження її у ГАП;</w:t>
            </w:r>
          </w:p>
          <w:p w14:paraId="58951B0D" w14:textId="77777777" w:rsidR="007E1E96" w:rsidRDefault="00A80604">
            <w:pPr>
              <w:numPr>
                <w:ilvl w:val="0"/>
                <w:numId w:val="2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Виготовлення дверей та вітражних конструкцій відповідно вимог до виробу;</w:t>
            </w:r>
          </w:p>
          <w:p w14:paraId="6B3BB051" w14:textId="77777777" w:rsidR="007E1E96" w:rsidRDefault="00A80604">
            <w:pPr>
              <w:numPr>
                <w:ilvl w:val="0"/>
                <w:numId w:val="2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Доставка алюмінієвих дверних та вітражних констру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кцій до місця установки;</w:t>
            </w:r>
          </w:p>
          <w:p w14:paraId="6BE7F129" w14:textId="77777777" w:rsidR="007E1E96" w:rsidRDefault="00A80604">
            <w:pPr>
              <w:numPr>
                <w:ilvl w:val="0"/>
                <w:numId w:val="2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Монтаж конструкцій;</w:t>
            </w:r>
          </w:p>
          <w:p w14:paraId="3C1B94BA" w14:textId="77777777" w:rsidR="007E1E96" w:rsidRDefault="00A80604">
            <w:pPr>
              <w:numPr>
                <w:ilvl w:val="0"/>
                <w:numId w:val="2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Влаштування примикання до конструкцій будівлі виконати згідно ДСТУ.</w:t>
            </w:r>
          </w:p>
          <w:p w14:paraId="09256D87" w14:textId="77777777" w:rsidR="007E1E96" w:rsidRDefault="00A80604">
            <w:pPr>
              <w:numPr>
                <w:ilvl w:val="0"/>
                <w:numId w:val="2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Підготовка технологічної карти монтажу конструкцій та  узгодження з Інженером до початку виконання робіт;</w:t>
            </w:r>
          </w:p>
          <w:p w14:paraId="7BE7923B" w14:textId="77777777" w:rsidR="007E1E96" w:rsidRDefault="00A80604">
            <w:pPr>
              <w:numPr>
                <w:ilvl w:val="0"/>
                <w:numId w:val="2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Підготовка та передача Технічному наг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ляду виконавчої документації після завершення робіт;</w:t>
            </w:r>
          </w:p>
          <w:p w14:paraId="7DE1D87E" w14:textId="77777777" w:rsidR="007E1E96" w:rsidRDefault="00A80604">
            <w:pPr>
              <w:numPr>
                <w:ilvl w:val="0"/>
                <w:numId w:val="2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Видалення захисної плівки з профільних систем (виконувати після повного завершення опоряджувальних робіт та за погодженням Інженера);</w:t>
            </w:r>
          </w:p>
          <w:p w14:paraId="5C3B4BBD" w14:textId="77777777" w:rsidR="007E1E96" w:rsidRDefault="00A80604">
            <w:pPr>
              <w:numPr>
                <w:ilvl w:val="0"/>
                <w:numId w:val="2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Щоденне прибирання місць виконання робіт та складування будівельного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сміття в відведених для цього місцях. У випадку невиконання даної вимоги Інженер залишає за собою право доручити виконання даної роботи третій стороні, з подальшим утриманням витрачених ресурсів з актів виконаних робіт підрядника;</w:t>
            </w:r>
          </w:p>
          <w:p w14:paraId="69D57623" w14:textId="77777777" w:rsidR="007E1E96" w:rsidRDefault="007E1E96">
            <w:pPr>
              <w:ind w:left="7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D220CCF" w14:textId="77777777" w:rsidR="007E1E96" w:rsidRDefault="00A80604">
            <w:pP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u w:val="single"/>
              </w:rPr>
              <w:t>Комерційна пропозиція повинна включати:</w:t>
            </w:r>
          </w:p>
          <w:p w14:paraId="5E5230D9" w14:textId="77777777" w:rsidR="007E1E96" w:rsidRDefault="007E1E9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1228D1E5" w14:textId="77777777" w:rsidR="007E1E96" w:rsidRDefault="00A8060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Усі витратні матеріали, матеріали та роботи  для захисту вже змонтованих конструкцій, а також машини, механізми, риштування, допоміжне обладнання, тощо;</w:t>
            </w:r>
          </w:p>
          <w:p w14:paraId="43090898" w14:textId="77777777" w:rsidR="007E1E96" w:rsidRDefault="00A8060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Вартість доставки виробів на об'єкт і вартість підйому виробів на монтажну відмітку;</w:t>
            </w:r>
          </w:p>
          <w:p w14:paraId="4C9B9738" w14:textId="77777777" w:rsidR="007E1E96" w:rsidRDefault="00A8060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Вартість вив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езення або утилізування сміття;</w:t>
            </w:r>
          </w:p>
          <w:p w14:paraId="08051DAF" w14:textId="77777777" w:rsidR="007E1E96" w:rsidRDefault="00A8060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Загальна вартість пропозиції та всі інші ціни повинні бути чітко та остаточно визначені без будь-яких посилань, обмежень або застережень.</w:t>
            </w:r>
          </w:p>
          <w:p w14:paraId="475069FD" w14:textId="77777777" w:rsidR="007E1E96" w:rsidRDefault="00A80604">
            <w:pPr>
              <w:keepLines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При реалізації об’єкту підрядник зобов’язаний погоджувати з Замовником/ Інженером-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консультантом субпідрядні компанії, матеріали, обладнання, технології виконання будівельних робіт.</w:t>
            </w:r>
          </w:p>
          <w:p w14:paraId="72FED737" w14:textId="77777777" w:rsidR="007E1E96" w:rsidRDefault="00A80604">
            <w:pPr>
              <w:ind w:left="-6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Місця для складування матеріалів та виробів погодити з Інженером або Генпідрядником;</w:t>
            </w:r>
          </w:p>
          <w:p w14:paraId="35933DAF" w14:textId="77777777" w:rsidR="007E1E96" w:rsidRDefault="00A80604">
            <w:pPr>
              <w:ind w:left="-6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- Всі розміри елементів заповнення прорізів уточнювати за місцем, 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 розміщення замовлення.</w:t>
            </w:r>
          </w:p>
          <w:p w14:paraId="6CB24135" w14:textId="77777777" w:rsidR="007E1E96" w:rsidRDefault="007E1E96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D7C77E8" w14:textId="77777777" w:rsidR="007E1E96" w:rsidRDefault="00A8060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Готовим продуктом є завершені роботи згідно технічного завдання в строк згідно узгодженого з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Замовником графіка будівництва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виконані роботи, встановлені всі алюмінієві двері звільнена від сміття будівля, очищений від будівельного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сміття майданчик, переданий повний пакет виконавчої документації.</w:t>
            </w:r>
          </w:p>
          <w:p w14:paraId="7B10B740" w14:textId="77777777" w:rsidR="007E1E96" w:rsidRDefault="00A8060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4" w:lineRule="auto"/>
              <w:ind w:right="9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Учасник тендеру крім пропозиції згідно проекту може надати альтернативний варіант пропозиції по формі згідно Додатку №1.2 на конструкції та матеріали, що є аналогами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до проектних, у разі наявності більш оптимального рішення по вартості та експлуатаційним 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итратам. </w:t>
            </w:r>
          </w:p>
          <w:p w14:paraId="16D18F2A" w14:textId="77777777" w:rsidR="007E1E96" w:rsidRDefault="007E1E96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4B530663" w14:textId="58F3587E" w:rsidR="00596B88" w:rsidRDefault="00596B88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30E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Учасник тендеру повинен взяти до уваги, що роботи будуть проводитися на території діючого медичного центру. До 17-00 можливо проводити не шумні роботи, після 17-00 і до 9-00 – шумні роботи.</w:t>
            </w:r>
          </w:p>
        </w:tc>
        <w:tc>
          <w:tcPr>
            <w:tcW w:w="1140" w:type="dxa"/>
          </w:tcPr>
          <w:p w14:paraId="4B28F2C9" w14:textId="77777777" w:rsidR="007E1E96" w:rsidRDefault="007E1E9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E1E96" w14:paraId="2A83AD47" w14:textId="77777777">
        <w:tc>
          <w:tcPr>
            <w:tcW w:w="705" w:type="dxa"/>
          </w:tcPr>
          <w:p w14:paraId="24619B01" w14:textId="77777777" w:rsidR="007E1E96" w:rsidRDefault="00A80604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7</w:t>
            </w:r>
          </w:p>
        </w:tc>
        <w:tc>
          <w:tcPr>
            <w:tcW w:w="2100" w:type="dxa"/>
          </w:tcPr>
          <w:p w14:paraId="4F843979" w14:textId="77777777" w:rsidR="007E1E96" w:rsidRDefault="00A80604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Термін виконання робіт</w:t>
            </w:r>
          </w:p>
        </w:tc>
        <w:tc>
          <w:tcPr>
            <w:tcW w:w="6405" w:type="dxa"/>
          </w:tcPr>
          <w:p w14:paraId="1E9DB512" w14:textId="77777777" w:rsidR="007E1E96" w:rsidRDefault="00A8060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Орієнтовний початок виконання робіт на об’єкті: </w:t>
            </w:r>
          </w:p>
          <w:p w14:paraId="23382C69" w14:textId="50BF11CD" w:rsidR="007E1E96" w:rsidRDefault="00596B88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uk-UA"/>
              </w:rPr>
              <w:t>14</w:t>
            </w:r>
            <w:r w:rsidR="00A806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.0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uk-UA"/>
              </w:rPr>
              <w:t>9</w:t>
            </w:r>
            <w:r w:rsidR="00A806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.2026 р. </w:t>
            </w:r>
          </w:p>
          <w:p w14:paraId="3D0C8CD0" w14:textId="4D1AC9F3" w:rsidR="007E1E96" w:rsidRDefault="007E1E96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40" w:type="dxa"/>
          </w:tcPr>
          <w:p w14:paraId="2582EB25" w14:textId="77777777" w:rsidR="007E1E96" w:rsidRDefault="007E1E9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E1E96" w14:paraId="28851FEC" w14:textId="77777777">
        <w:tc>
          <w:tcPr>
            <w:tcW w:w="705" w:type="dxa"/>
          </w:tcPr>
          <w:p w14:paraId="189B5789" w14:textId="77777777" w:rsidR="007E1E96" w:rsidRDefault="00A80604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2100" w:type="dxa"/>
          </w:tcPr>
          <w:p w14:paraId="1A79D4F9" w14:textId="77777777" w:rsidR="007E1E96" w:rsidRDefault="00A80604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Вимоги до безпеки виконуваних робіт</w:t>
            </w:r>
          </w:p>
        </w:tc>
        <w:tc>
          <w:tcPr>
            <w:tcW w:w="6405" w:type="dxa"/>
          </w:tcPr>
          <w:p w14:paraId="4EEC22C2" w14:textId="77777777" w:rsidR="007E1E96" w:rsidRDefault="00A8060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Відповідальність за безпечне виконання будівельних робіт покладається на Виконавця, який має надати наказ на відповідального за Техніки безпеки. </w:t>
            </w:r>
          </w:p>
          <w:p w14:paraId="53FE3F32" w14:textId="77777777" w:rsidR="007E1E96" w:rsidRDefault="00A8060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Підрядником повинна бути призначена особа відповідальна за безпечне виконання робіт та охорону праці на об’єкт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і.</w:t>
            </w:r>
          </w:p>
          <w:p w14:paraId="5BCB4F62" w14:textId="77777777" w:rsidR="007E1E96" w:rsidRDefault="00A8060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Персонал підрядника, задіяний на виконання робіт на об’єкті повинен бути проінструктований щодо необхідності виконання заходів безпеки, пожежної безпеки та охорони праці у відповідності до чинного законодавства.</w:t>
            </w:r>
          </w:p>
        </w:tc>
        <w:tc>
          <w:tcPr>
            <w:tcW w:w="1140" w:type="dxa"/>
          </w:tcPr>
          <w:p w14:paraId="21B143DC" w14:textId="77777777" w:rsidR="007E1E96" w:rsidRDefault="007E1E9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E1E96" w14:paraId="522719EB" w14:textId="77777777">
        <w:tc>
          <w:tcPr>
            <w:tcW w:w="705" w:type="dxa"/>
          </w:tcPr>
          <w:p w14:paraId="162661C6" w14:textId="77777777" w:rsidR="007E1E96" w:rsidRDefault="00A80604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2100" w:type="dxa"/>
          </w:tcPr>
          <w:p w14:paraId="5981B5E1" w14:textId="77777777" w:rsidR="007E1E96" w:rsidRDefault="00A80604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Вимоги до фінансування </w:t>
            </w:r>
          </w:p>
        </w:tc>
        <w:tc>
          <w:tcPr>
            <w:tcW w:w="6405" w:type="dxa"/>
          </w:tcPr>
          <w:p w14:paraId="602B677B" w14:textId="77777777" w:rsidR="007E1E96" w:rsidRDefault="00A8060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Фінансування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проводиться у відповідності до затвердженого Плану фінансування. Замовник перераховує 100% коштів на матеріали та передплату на виконання робіт 30% на відповідний місяць. </w:t>
            </w:r>
          </w:p>
          <w:p w14:paraId="7C2DC55A" w14:textId="77777777" w:rsidR="007E1E96" w:rsidRDefault="00A8060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Оплата виконаних робіт – після підписання щомісячних Актів виконаних робіт (надаютьс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на перевірку технагляду не пізніше 30 числа поточного місяця).</w:t>
            </w:r>
          </w:p>
          <w:p w14:paraId="02F90E93" w14:textId="77777777" w:rsidR="007E1E96" w:rsidRDefault="00A8060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Обов’язкова умова Замовника – щомісячне подання та підписання актів виконаних робіт.</w:t>
            </w:r>
          </w:p>
          <w:p w14:paraId="27B0E110" w14:textId="77777777" w:rsidR="007E1E96" w:rsidRDefault="007E1E96">
            <w:pPr>
              <w:jc w:val="both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40" w:type="dxa"/>
          </w:tcPr>
          <w:p w14:paraId="47B6FD7A" w14:textId="77777777" w:rsidR="007E1E96" w:rsidRDefault="007E1E9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E1E96" w14:paraId="06036358" w14:textId="77777777">
        <w:tc>
          <w:tcPr>
            <w:tcW w:w="705" w:type="dxa"/>
          </w:tcPr>
          <w:p w14:paraId="411A3C17" w14:textId="77777777" w:rsidR="007E1E96" w:rsidRDefault="00A80604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2100" w:type="dxa"/>
          </w:tcPr>
          <w:p w14:paraId="26801187" w14:textId="77777777" w:rsidR="007E1E96" w:rsidRDefault="00A80604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Критерії та умови проведення вибору переможця</w:t>
            </w:r>
          </w:p>
        </w:tc>
        <w:tc>
          <w:tcPr>
            <w:tcW w:w="6405" w:type="dxa"/>
          </w:tcPr>
          <w:p w14:paraId="1A2D3359" w14:textId="77777777" w:rsidR="007E1E96" w:rsidRDefault="00A806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1. Оптимальна вартість робіт та матеріалів – 40 балів,</w:t>
            </w:r>
          </w:p>
          <w:p w14:paraId="5317A5DD" w14:textId="77777777" w:rsidR="007E1E96" w:rsidRDefault="00A806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2. Виконання робіт у визначений термін – 30 балів,</w:t>
            </w:r>
          </w:p>
          <w:p w14:paraId="4D42E288" w14:textId="77777777" w:rsidR="007E1E96" w:rsidRDefault="00A806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3. Досвід  виконання робіт, аналогічних предмету закупівлі досвід у подібних проектах та якість команди (кваліфікація спеціалістів, рекомендації, відг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уки) – 15 балів.</w:t>
            </w:r>
          </w:p>
          <w:p w14:paraId="19F94DAE" w14:textId="77777777" w:rsidR="007E1E96" w:rsidRDefault="00A806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4. Гарантійні зобов’язання – 10 балів</w:t>
            </w:r>
          </w:p>
          <w:p w14:paraId="0C25D0A0" w14:textId="77777777" w:rsidR="007E1E96" w:rsidRDefault="00A806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5.Гнучкість цінової пропозиції (знижки, додаткові бонуси) – 5 балів.</w:t>
            </w:r>
          </w:p>
          <w:p w14:paraId="21C13762" w14:textId="77777777" w:rsidR="007E1E96" w:rsidRDefault="00A80604">
            <w:pPr>
              <w:widowControl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Компанії, які подали свої пропозиції, автоматично підтверджують, що проведення тендерної процедури здійснюється виключно за внутрішн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іми правилами, встановленими Благодійним фондом, і не накладає на Фонд ніяких зобов'язань щодо будь-якого чи всіх його учасників.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Організатор закупівлі може в будь-який момент відмовитися від проведення вищевказаної процедури, змінити його умови, відмовити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окремим особам в участі на будь-якому етапі її проведення, а також відмовитися від укладення договору з будь-яким учасником без будь-яких юридичних наслідків і відповідальності для себе. Пояснення причин будь-якого з вищевказаних дій є правом Фонду, але 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 обов'язково.</w:t>
            </w:r>
          </w:p>
          <w:p w14:paraId="0C76795B" w14:textId="77777777" w:rsidR="007E1E96" w:rsidRDefault="00A806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Замовник має право запросити додаткову інформацію або документи від учасників.</w:t>
            </w:r>
          </w:p>
          <w:p w14:paraId="6343BEC7" w14:textId="0F85F652" w:rsidR="007E1E96" w:rsidRDefault="00A80604" w:rsidP="00596B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Замовник залишає за собою право зробити учаснику тендера зустрічну пропозицію, більш оптимальну вартість робіт та матеріалів, перед укладанням договору.</w:t>
            </w:r>
          </w:p>
        </w:tc>
        <w:tc>
          <w:tcPr>
            <w:tcW w:w="1140" w:type="dxa"/>
          </w:tcPr>
          <w:p w14:paraId="38FABBCC" w14:textId="77777777" w:rsidR="007E1E96" w:rsidRDefault="007E1E9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E1E96" w14:paraId="4C57BD3F" w14:textId="77777777">
        <w:tc>
          <w:tcPr>
            <w:tcW w:w="705" w:type="dxa"/>
          </w:tcPr>
          <w:p w14:paraId="4B06DF77" w14:textId="77777777" w:rsidR="007E1E96" w:rsidRDefault="00A80604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11</w:t>
            </w:r>
          </w:p>
        </w:tc>
        <w:tc>
          <w:tcPr>
            <w:tcW w:w="2100" w:type="dxa"/>
          </w:tcPr>
          <w:p w14:paraId="61B7B06B" w14:textId="77777777" w:rsidR="007E1E96" w:rsidRDefault="00A80604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Строк та форма подачі пропозиції</w:t>
            </w:r>
          </w:p>
        </w:tc>
        <w:tc>
          <w:tcPr>
            <w:tcW w:w="6405" w:type="dxa"/>
          </w:tcPr>
          <w:p w14:paraId="5EF7F10E" w14:textId="77777777" w:rsidR="007E1E96" w:rsidRDefault="00A8060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bookmarkStart w:id="0" w:name="_heading=h.30j0zll" w:colFirst="0" w:colLast="0"/>
            <w:bookmarkEnd w:id="0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Комерційна пропозиція повинна бути надана у електронному вигляді за формою, встановленою </w:t>
            </w: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Додатком №1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(exel та скан копія підписаної пропозиції) на електронну адресу:</w:t>
            </w:r>
            <w:r>
              <w:rPr>
                <w:rFonts w:ascii="Arial" w:eastAsia="Arial" w:hAnsi="Arial" w:cs="Arial"/>
                <w:color w:val="0563C1"/>
                <w:highlight w:val="white"/>
                <w:u w:val="single"/>
              </w:rPr>
              <w:t xml:space="preserve"> construction.odessa@superhumans.com</w:t>
            </w:r>
            <w:r>
              <w:rPr>
                <w:rFonts w:ascii="Arial" w:eastAsia="Arial" w:hAnsi="Arial" w:cs="Arial"/>
                <w:color w:val="000000"/>
                <w:highlight w:val="white"/>
              </w:rPr>
              <w:t xml:space="preserve">, копію на: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hyperlink r:id="rId8">
              <w:r>
                <w:rPr>
                  <w:rFonts w:ascii="Arial" w:eastAsia="Arial" w:hAnsi="Arial" w:cs="Arial"/>
                  <w:color w:val="0563C1"/>
                  <w:highlight w:val="white"/>
                  <w:u w:val="single"/>
                </w:rPr>
                <w:t>Makogon.n@cbmforum.com.</w:t>
              </w:r>
            </w:hyperlink>
            <w:r>
              <w:rPr>
                <w:rFonts w:ascii="Arial" w:eastAsia="Arial" w:hAnsi="Arial" w:cs="Arial"/>
                <w:color w:val="0563C1"/>
                <w:highlight w:val="white"/>
                <w:u w:val="single"/>
              </w:rPr>
              <w:t>ua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8E78D69" w14:textId="77777777" w:rsidR="007E1E96" w:rsidRDefault="007E1E96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628E17E" w14:textId="7252A627" w:rsidR="007E1E96" w:rsidRDefault="00A80604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bookmarkStart w:id="1" w:name="_heading=h.89y3jk23veb2" w:colFirst="0" w:colLast="0"/>
            <w:bookmarkEnd w:id="1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Строк подачі пропозиції – 12-00 </w:t>
            </w:r>
            <w:r w:rsidR="00FA62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uk-UA"/>
              </w:rPr>
              <w:t>19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.0</w:t>
            </w:r>
            <w:r w:rsidR="00FA62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uk-UA"/>
              </w:rPr>
              <w:t>8</w:t>
            </w:r>
            <w:bookmarkStart w:id="2" w:name="_GoBack"/>
            <w:bookmarkEnd w:id="2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.2026 року.</w:t>
            </w:r>
          </w:p>
          <w:p w14:paraId="395F6B47" w14:textId="77777777" w:rsidR="007E1E96" w:rsidRDefault="00A8060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 комерційної пропозиції необхідн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 додати:</w:t>
            </w:r>
          </w:p>
          <w:p w14:paraId="1CA347BB" w14:textId="77777777" w:rsidR="007E1E96" w:rsidRDefault="00A80604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1. Підписане технічне завдання; </w:t>
            </w:r>
          </w:p>
          <w:p w14:paraId="3F03889B" w14:textId="77777777" w:rsidR="007E1E96" w:rsidRDefault="00A80604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2. Презентацію компанії, учасника тендеру з переліком реалізованих об’єктів (портфоліо); </w:t>
            </w:r>
          </w:p>
          <w:p w14:paraId="5F173231" w14:textId="705F0097" w:rsidR="007E1E96" w:rsidRDefault="00A80604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3.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Директивний графік вик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онання робіт;</w:t>
            </w:r>
          </w:p>
          <w:p w14:paraId="17ED6502" w14:textId="1DE53521" w:rsidR="007E1E96" w:rsidRDefault="00596B88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uk-UA"/>
              </w:rPr>
              <w:t>4</w:t>
            </w:r>
            <w:r w:rsidR="00A806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Реєстраційні документи компанії;</w:t>
            </w:r>
          </w:p>
          <w:p w14:paraId="0948C417" w14:textId="4B5F51ED" w:rsidR="007E1E96" w:rsidRDefault="00596B88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uk-UA"/>
              </w:rPr>
              <w:t>5</w:t>
            </w:r>
            <w:r w:rsidR="00A806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Відомості про кількість, кваліфікацію і досвід ключових інженерно-технічних працівників претендента та спеціалістів;</w:t>
            </w:r>
          </w:p>
          <w:p w14:paraId="479748F9" w14:textId="2830C876" w:rsidR="007E1E96" w:rsidRDefault="00596B88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6</w:t>
            </w:r>
            <w:r w:rsidR="00A8060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r w:rsidR="00A806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Рекомендаційні листи від Замовників;</w:t>
            </w:r>
          </w:p>
          <w:p w14:paraId="11D74F27" w14:textId="44060839" w:rsidR="007E1E96" w:rsidRDefault="00596B88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uk-UA"/>
              </w:rPr>
              <w:t>7</w:t>
            </w:r>
            <w:r w:rsidR="00A806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Завірений підписом Меморандум (Додаток № 3)</w:t>
            </w:r>
            <w:r w:rsidR="00A806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  <w:p w14:paraId="0C0444B7" w14:textId="74A55A0B" w:rsidR="007E1E96" w:rsidRDefault="00596B88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uk-UA"/>
              </w:rPr>
              <w:t>8</w:t>
            </w:r>
            <w:r w:rsidR="00A806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Завірена підписом Заява (Додаток № 4).</w:t>
            </w:r>
          </w:p>
          <w:p w14:paraId="1ACCE724" w14:textId="77777777" w:rsidR="007E1E96" w:rsidRDefault="007E1E96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</w:tcPr>
          <w:p w14:paraId="41CC0E92" w14:textId="77777777" w:rsidR="007E1E96" w:rsidRDefault="007E1E9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E1E96" w14:paraId="30526988" w14:textId="77777777">
        <w:tc>
          <w:tcPr>
            <w:tcW w:w="705" w:type="dxa"/>
          </w:tcPr>
          <w:p w14:paraId="5D03FB4B" w14:textId="77777777" w:rsidR="007E1E96" w:rsidRDefault="00A80604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2100" w:type="dxa"/>
          </w:tcPr>
          <w:p w14:paraId="7CCC4B2D" w14:textId="77777777" w:rsidR="007E1E96" w:rsidRDefault="00A80604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Контактна особа</w:t>
            </w:r>
          </w:p>
        </w:tc>
        <w:tc>
          <w:tcPr>
            <w:tcW w:w="6405" w:type="dxa"/>
          </w:tcPr>
          <w:p w14:paraId="446D02DF" w14:textId="77777777" w:rsidR="007E1E96" w:rsidRDefault="00A8060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 організаційних та загальних питань – Макогон Наталія +380 67 219 43 43</w:t>
            </w:r>
          </w:p>
          <w:p w14:paraId="2513F2DD" w14:textId="77777777" w:rsidR="007E1E96" w:rsidRDefault="00A8060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З технічних питань Мороз Микола +380 73 20 80 279</w:t>
            </w:r>
          </w:p>
        </w:tc>
        <w:tc>
          <w:tcPr>
            <w:tcW w:w="1140" w:type="dxa"/>
          </w:tcPr>
          <w:p w14:paraId="0958D790" w14:textId="77777777" w:rsidR="007E1E96" w:rsidRDefault="007E1E9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64A7656A" w14:textId="77777777" w:rsidR="007E1E96" w:rsidRDefault="007E1E96">
      <w:pPr>
        <w:spacing w:after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3" w:name="_heading=h.uj7sa7m1id4d" w:colFirst="0" w:colLast="0"/>
      <w:bookmarkEnd w:id="3"/>
    </w:p>
    <w:p w14:paraId="04EA79A4" w14:textId="77777777" w:rsidR="007E1E96" w:rsidRDefault="00A80604">
      <w:pPr>
        <w:spacing w:after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4" w:name="_heading=h.3znysh7" w:colFirst="0" w:colLast="0"/>
      <w:bookmarkEnd w:id="4"/>
      <w:r>
        <w:rPr>
          <w:rFonts w:ascii="Times New Roman" w:eastAsia="Times New Roman" w:hAnsi="Times New Roman" w:cs="Times New Roman"/>
          <w:b/>
          <w:bCs/>
          <w:sz w:val="24"/>
          <w:szCs w:val="24"/>
          <w:highlight w:val="yellow"/>
        </w:rPr>
        <w:t xml:space="preserve">                                                                       </w:t>
      </w:r>
    </w:p>
    <w:sectPr w:rsidR="007E1E96">
      <w:headerReference w:type="default" r:id="rId9"/>
      <w:footerReference w:type="default" r:id="rId10"/>
      <w:pgSz w:w="11906" w:h="16838"/>
      <w:pgMar w:top="567" w:right="567" w:bottom="567" w:left="1134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CD1EDA6" w14:textId="77777777" w:rsidR="00A80604" w:rsidRDefault="00A80604">
      <w:pPr>
        <w:spacing w:after="0" w:line="240" w:lineRule="auto"/>
      </w:pPr>
      <w:r>
        <w:separator/>
      </w:r>
    </w:p>
  </w:endnote>
  <w:endnote w:type="continuationSeparator" w:id="0">
    <w:p w14:paraId="43B8A6E3" w14:textId="77777777" w:rsidR="00A80604" w:rsidRDefault="00A8060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altName w:val="Calibri"/>
    <w:charset w:val="00"/>
    <w:family w:val="auto"/>
    <w:pitch w:val="default"/>
    <w:embedRegular r:id="rId1" w:fontKey="{AC057DD4-4AF8-4FCD-95A3-43C9242D28E7}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2" w:fontKey="{A2A3886E-0BC0-4712-90C8-CB32DE16D6B5}"/>
    <w:embedBold r:id="rId3" w:fontKey="{BFE89FD2-0687-4F2E-A293-DFC9D946E293}"/>
    <w:embedItalic r:id="rId4" w:fontKey="{AFF4C478-82F5-4CD3-9BC6-EC40414BC1A9}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5" w:fontKey="{2F0B3243-2DBD-44C3-B02A-44317CD985B3}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  <w:embedRegular r:id="rId6" w:fontKey="{EC87944C-B6B4-471F-B47D-3E305740C2F0}"/>
  </w:font>
  <w:font w:name="Segoe Script">
    <w:panose1 w:val="030B0504020000000003"/>
    <w:charset w:val="CC"/>
    <w:family w:val="script"/>
    <w:pitch w:val="variable"/>
    <w:sig w:usb0="0000028F" w:usb1="00000000" w:usb2="00000000" w:usb3="00000000" w:csb0="0000009F" w:csb1="00000000"/>
    <w:embedRegular r:id="rId7" w:fontKey="{16EE0304-862B-4BCF-AE8D-DD7CAB14562E}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8" w:fontKey="{DEBE8DCA-532D-410F-A282-344CD69066B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  <w:embedRegular r:id="rId9" w:fontKey="{DDCBEC7E-BCE2-48DA-A542-0E6AF77368B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8C02A74" w14:textId="77777777" w:rsidR="007E1E96" w:rsidRDefault="00A80604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 w:rsidR="00596B88">
      <w:rPr>
        <w:color w:val="000000"/>
      </w:rPr>
      <w:fldChar w:fldCharType="separate"/>
    </w:r>
    <w:r w:rsidR="00596B88">
      <w:rPr>
        <w:noProof/>
        <w:color w:val="000000"/>
      </w:rPr>
      <w:t>1</w:t>
    </w:r>
    <w:r>
      <w:rPr>
        <w:color w:val="000000"/>
      </w:rPr>
      <w:fldChar w:fldCharType="end"/>
    </w:r>
  </w:p>
  <w:p w14:paraId="4F295F1C" w14:textId="77777777" w:rsidR="007E1E96" w:rsidRDefault="007E1E96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8FEF786" w14:textId="77777777" w:rsidR="00A80604" w:rsidRDefault="00A80604">
      <w:pPr>
        <w:spacing w:after="0" w:line="240" w:lineRule="auto"/>
      </w:pPr>
      <w:r>
        <w:separator/>
      </w:r>
    </w:p>
  </w:footnote>
  <w:footnote w:type="continuationSeparator" w:id="0">
    <w:p w14:paraId="54DB4117" w14:textId="77777777" w:rsidR="00A80604" w:rsidRDefault="00A8060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B856678" w14:textId="77777777" w:rsidR="007E1E96" w:rsidRDefault="00A80604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rPr>
        <w:color w:val="000000"/>
      </w:rPr>
    </w:pPr>
    <w:r>
      <w:rPr>
        <w:rFonts w:ascii="Times New Roman" w:eastAsia="Times New Roman" w:hAnsi="Times New Roman" w:cs="Times New Roman"/>
        <w:noProof/>
        <w:color w:val="000000"/>
      </w:rPr>
      <w:drawing>
        <wp:inline distT="0" distB="0" distL="0" distR="0" wp14:anchorId="1778B5F7" wp14:editId="0CE99518">
          <wp:extent cx="2752909" cy="830512"/>
          <wp:effectExtent l="0" t="0" r="0" b="0"/>
          <wp:docPr id="9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752909" cy="83051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57B8E741" w14:textId="77777777" w:rsidR="007E1E96" w:rsidRDefault="007E1E96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14C5F75"/>
    <w:multiLevelType w:val="multilevel"/>
    <w:tmpl w:val="A0E4CE52"/>
    <w:lvl w:ilvl="0">
      <w:start w:val="1"/>
      <w:numFmt w:val="decimal"/>
      <w:lvlText w:val="%1."/>
      <w:lvlJc w:val="left"/>
      <w:pPr>
        <w:ind w:left="720" w:hanging="360"/>
      </w:pPr>
      <w:rPr>
        <w:i w:val="0"/>
        <w:iCs w:val="0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532505DD"/>
    <w:multiLevelType w:val="multilevel"/>
    <w:tmpl w:val="3034867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6C385CFB"/>
    <w:multiLevelType w:val="multilevel"/>
    <w:tmpl w:val="95C6775C"/>
    <w:lvl w:ilvl="0">
      <w:numFmt w:val="bullet"/>
      <w:pStyle w:val="CMSANMainHeading"/>
      <w:lvlText w:val="-"/>
      <w:lvlJc w:val="left"/>
      <w:pPr>
        <w:ind w:left="660" w:hanging="360"/>
      </w:pPr>
      <w:rPr>
        <w:rFonts w:ascii="Times New Roman" w:eastAsia="Times New Roman" w:hAnsi="Times New Roman" w:cs="Times New Roman"/>
        <w:color w:val="000000"/>
      </w:rPr>
    </w:lvl>
    <w:lvl w:ilvl="1">
      <w:start w:val="1"/>
      <w:numFmt w:val="bullet"/>
      <w:pStyle w:val="CMSANHeading1"/>
      <w:lvlText w:val="o"/>
      <w:lvlJc w:val="left"/>
      <w:pPr>
        <w:ind w:left="1380" w:hanging="360"/>
      </w:pPr>
      <w:rPr>
        <w:rFonts w:ascii="Courier New" w:eastAsia="Courier New" w:hAnsi="Courier New" w:cs="Courier New"/>
      </w:rPr>
    </w:lvl>
    <w:lvl w:ilvl="2">
      <w:start w:val="1"/>
      <w:numFmt w:val="bullet"/>
      <w:pStyle w:val="CMSANHeading2"/>
      <w:lvlText w:val="▪"/>
      <w:lvlJc w:val="left"/>
      <w:pPr>
        <w:ind w:left="21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pStyle w:val="CMSANHeading3"/>
      <w:lvlText w:val="●"/>
      <w:lvlJc w:val="left"/>
      <w:pPr>
        <w:ind w:left="28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pStyle w:val="CMSANHeading4"/>
      <w:lvlText w:val="o"/>
      <w:lvlJc w:val="left"/>
      <w:pPr>
        <w:ind w:left="3540" w:hanging="360"/>
      </w:pPr>
      <w:rPr>
        <w:rFonts w:ascii="Courier New" w:eastAsia="Courier New" w:hAnsi="Courier New" w:cs="Courier New"/>
      </w:rPr>
    </w:lvl>
    <w:lvl w:ilvl="5">
      <w:start w:val="1"/>
      <w:numFmt w:val="bullet"/>
      <w:pStyle w:val="CMSANHeading5"/>
      <w:lvlText w:val="▪"/>
      <w:lvlJc w:val="left"/>
      <w:pPr>
        <w:ind w:left="42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pStyle w:val="CMSANHeading6"/>
      <w:lvlText w:val="●"/>
      <w:lvlJc w:val="left"/>
      <w:pPr>
        <w:ind w:left="49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20" w:hanging="360"/>
      </w:pPr>
      <w:rPr>
        <w:rFonts w:ascii="Noto Sans Symbols" w:eastAsia="Noto Sans Symbols" w:hAnsi="Noto Sans Symbols" w:cs="Noto Sans Symbols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E1E96"/>
    <w:rsid w:val="00596B88"/>
    <w:rsid w:val="007E1E96"/>
    <w:rsid w:val="00A80604"/>
    <w:rsid w:val="00FA62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768457"/>
  <w15:docId w15:val="{5C91754A-5E2F-473C-A6FA-2C234A35FA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Calibri"/>
        <w:sz w:val="22"/>
        <w:szCs w:val="22"/>
        <w:lang w:val="uk" w:eastAsia="uk-U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List Paragraph"/>
    <w:uiPriority w:val="1"/>
    <w:qFormat/>
    <w:rsid w:val="002B2223"/>
    <w:pPr>
      <w:ind w:left="720"/>
      <w:contextualSpacing/>
    </w:pPr>
  </w:style>
  <w:style w:type="character" w:styleId="a5">
    <w:name w:val="annotation reference"/>
    <w:basedOn w:val="a0"/>
    <w:uiPriority w:val="99"/>
    <w:semiHidden/>
    <w:unhideWhenUsed/>
    <w:rsid w:val="000222B7"/>
    <w:rPr>
      <w:sz w:val="16"/>
      <w:szCs w:val="16"/>
    </w:rPr>
  </w:style>
  <w:style w:type="paragraph" w:styleId="a6">
    <w:name w:val="annotation text"/>
    <w:link w:val="a7"/>
    <w:uiPriority w:val="99"/>
    <w:semiHidden/>
    <w:unhideWhenUsed/>
    <w:rsid w:val="000222B7"/>
    <w:pPr>
      <w:spacing w:line="240" w:lineRule="auto"/>
    </w:pPr>
    <w:rPr>
      <w:sz w:val="20"/>
      <w:szCs w:val="20"/>
    </w:rPr>
  </w:style>
  <w:style w:type="character" w:customStyle="1" w:styleId="a7">
    <w:name w:val="Текст примечания Знак"/>
    <w:basedOn w:val="a0"/>
    <w:link w:val="a6"/>
    <w:uiPriority w:val="99"/>
    <w:semiHidden/>
    <w:rsid w:val="000222B7"/>
    <w:rPr>
      <w:sz w:val="20"/>
      <w:szCs w:val="20"/>
    </w:rPr>
  </w:style>
  <w:style w:type="paragraph" w:styleId="a8">
    <w:name w:val="annotation subject"/>
    <w:basedOn w:val="a6"/>
    <w:next w:val="a6"/>
    <w:link w:val="a9"/>
    <w:uiPriority w:val="99"/>
    <w:semiHidden/>
    <w:unhideWhenUsed/>
    <w:rsid w:val="000222B7"/>
    <w:rPr>
      <w:b/>
      <w:bCs/>
    </w:rPr>
  </w:style>
  <w:style w:type="character" w:customStyle="1" w:styleId="a9">
    <w:name w:val="Тема примечания Знак"/>
    <w:basedOn w:val="a7"/>
    <w:link w:val="a8"/>
    <w:uiPriority w:val="99"/>
    <w:semiHidden/>
    <w:rsid w:val="000222B7"/>
    <w:rPr>
      <w:b/>
      <w:bCs/>
      <w:sz w:val="20"/>
      <w:szCs w:val="20"/>
    </w:rPr>
  </w:style>
  <w:style w:type="paragraph" w:styleId="aa">
    <w:name w:val="Balloon Text"/>
    <w:link w:val="ab"/>
    <w:uiPriority w:val="99"/>
    <w:semiHidden/>
    <w:unhideWhenUsed/>
    <w:rsid w:val="000222B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0222B7"/>
    <w:rPr>
      <w:rFonts w:ascii="Segoe UI" w:hAnsi="Segoe UI" w:cs="Segoe UI"/>
      <w:sz w:val="18"/>
      <w:szCs w:val="18"/>
    </w:rPr>
  </w:style>
  <w:style w:type="character" w:customStyle="1" w:styleId="ac">
    <w:name w:val="Основной текст Знак"/>
    <w:basedOn w:val="a0"/>
    <w:link w:val="ad"/>
    <w:uiPriority w:val="1"/>
    <w:rsid w:val="00A37DA4"/>
    <w:rPr>
      <w:rFonts w:ascii="Arial Narrow" w:eastAsia="Arial Narrow" w:hAnsi="Arial Narrow"/>
      <w:sz w:val="17"/>
      <w:szCs w:val="17"/>
      <w:lang w:val="en-US"/>
    </w:rPr>
  </w:style>
  <w:style w:type="paragraph" w:styleId="ad">
    <w:name w:val="Body Text"/>
    <w:link w:val="ac"/>
    <w:uiPriority w:val="1"/>
    <w:qFormat/>
    <w:rsid w:val="00A37DA4"/>
    <w:pPr>
      <w:widowControl w:val="0"/>
      <w:spacing w:after="0" w:line="240" w:lineRule="auto"/>
      <w:ind w:left="131"/>
    </w:pPr>
    <w:rPr>
      <w:rFonts w:ascii="Arial Narrow" w:eastAsia="Arial Narrow" w:hAnsi="Arial Narrow"/>
      <w:sz w:val="17"/>
      <w:szCs w:val="17"/>
      <w:lang w:val="en-US"/>
    </w:rPr>
  </w:style>
  <w:style w:type="character" w:customStyle="1" w:styleId="ae">
    <w:name w:val="Верхний колонтитул Знак"/>
    <w:basedOn w:val="a0"/>
    <w:link w:val="af"/>
    <w:uiPriority w:val="99"/>
    <w:rsid w:val="00A37DA4"/>
    <w:rPr>
      <w:lang w:val="en-US"/>
    </w:rPr>
  </w:style>
  <w:style w:type="paragraph" w:styleId="af">
    <w:name w:val="header"/>
    <w:link w:val="ae"/>
    <w:uiPriority w:val="99"/>
    <w:unhideWhenUsed/>
    <w:rsid w:val="00A37DA4"/>
    <w:pPr>
      <w:widowControl w:val="0"/>
      <w:tabs>
        <w:tab w:val="center" w:pos="4677"/>
        <w:tab w:val="right" w:pos="9355"/>
      </w:tabs>
      <w:spacing w:after="0" w:line="240" w:lineRule="auto"/>
    </w:pPr>
    <w:rPr>
      <w:lang w:val="en-US"/>
    </w:rPr>
  </w:style>
  <w:style w:type="character" w:customStyle="1" w:styleId="af0">
    <w:name w:val="Нижний колонтитул Знак"/>
    <w:basedOn w:val="a0"/>
    <w:link w:val="af1"/>
    <w:uiPriority w:val="99"/>
    <w:rsid w:val="00A37DA4"/>
    <w:rPr>
      <w:lang w:val="en-US"/>
    </w:rPr>
  </w:style>
  <w:style w:type="paragraph" w:styleId="af1">
    <w:name w:val="footer"/>
    <w:link w:val="af0"/>
    <w:uiPriority w:val="99"/>
    <w:unhideWhenUsed/>
    <w:rsid w:val="00A37DA4"/>
    <w:pPr>
      <w:widowControl w:val="0"/>
      <w:tabs>
        <w:tab w:val="center" w:pos="4677"/>
        <w:tab w:val="right" w:pos="9355"/>
      </w:tabs>
      <w:spacing w:after="0" w:line="240" w:lineRule="auto"/>
    </w:pPr>
    <w:rPr>
      <w:lang w:val="en-US"/>
    </w:rPr>
  </w:style>
  <w:style w:type="paragraph" w:customStyle="1" w:styleId="TableParagraph">
    <w:name w:val="Table Paragraph"/>
    <w:uiPriority w:val="1"/>
    <w:qFormat/>
    <w:rsid w:val="00A37DA4"/>
    <w:pPr>
      <w:widowControl w:val="0"/>
      <w:spacing w:after="0" w:line="240" w:lineRule="auto"/>
    </w:pPr>
    <w:rPr>
      <w:lang w:val="en-US"/>
    </w:rPr>
  </w:style>
  <w:style w:type="table" w:styleId="af2">
    <w:name w:val="Table Grid"/>
    <w:basedOn w:val="a1"/>
    <w:uiPriority w:val="39"/>
    <w:rsid w:val="00F929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3">
    <w:name w:val="Hyperlink"/>
    <w:basedOn w:val="a0"/>
    <w:uiPriority w:val="99"/>
    <w:unhideWhenUsed/>
    <w:rsid w:val="00113837"/>
    <w:rPr>
      <w:color w:val="0563C1" w:themeColor="hyperlink"/>
      <w:u w:val="single"/>
    </w:rPr>
  </w:style>
  <w:style w:type="table" w:customStyle="1" w:styleId="af4">
    <w:basedOn w:val="TableNormal6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5">
    <w:basedOn w:val="TableNormal6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6">
    <w:basedOn w:val="TableNormal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af7">
    <w:name w:val="Normal (Web)"/>
    <w:uiPriority w:val="99"/>
    <w:unhideWhenUsed/>
    <w:qFormat/>
    <w:rsid w:val="008B00F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/>
    </w:rPr>
  </w:style>
  <w:style w:type="character" w:styleId="af8">
    <w:name w:val="FollowedHyperlink"/>
    <w:basedOn w:val="a0"/>
    <w:uiPriority w:val="99"/>
    <w:semiHidden/>
    <w:unhideWhenUsed/>
    <w:rsid w:val="00A0355D"/>
    <w:rPr>
      <w:color w:val="954F72" w:themeColor="followedHyperlink"/>
      <w:u w:val="single"/>
    </w:rPr>
  </w:style>
  <w:style w:type="paragraph" w:customStyle="1" w:styleId="CMSANHeading1">
    <w:name w:val="CMS AN Heading 1"/>
    <w:next w:val="CMSANHeading2"/>
    <w:uiPriority w:val="1"/>
    <w:qFormat/>
    <w:rsid w:val="00757851"/>
    <w:pPr>
      <w:keepNext/>
      <w:numPr>
        <w:ilvl w:val="1"/>
        <w:numId w:val="1"/>
      </w:numPr>
      <w:spacing w:before="240" w:after="120" w:line="300" w:lineRule="atLeast"/>
      <w:jc w:val="both"/>
      <w:outlineLvl w:val="1"/>
    </w:pPr>
    <w:rPr>
      <w:rFonts w:ascii="Times New Roman" w:eastAsiaTheme="minorHAnsi" w:hAnsi="Times New Roman" w:cs="Segoe Script"/>
      <w:b/>
      <w:caps/>
      <w:color w:val="000000" w:themeColor="text1"/>
      <w:lang w:val="en-GB" w:eastAsia="en-US"/>
    </w:rPr>
  </w:style>
  <w:style w:type="paragraph" w:customStyle="1" w:styleId="CMSANHeading2">
    <w:name w:val="CMS AN Heading 2"/>
    <w:uiPriority w:val="1"/>
    <w:qFormat/>
    <w:rsid w:val="00757851"/>
    <w:pPr>
      <w:numPr>
        <w:ilvl w:val="2"/>
        <w:numId w:val="1"/>
      </w:numPr>
      <w:spacing w:before="120" w:after="120" w:line="300" w:lineRule="atLeast"/>
      <w:jc w:val="both"/>
      <w:outlineLvl w:val="2"/>
    </w:pPr>
    <w:rPr>
      <w:rFonts w:ascii="Times New Roman" w:eastAsiaTheme="minorHAnsi" w:hAnsi="Times New Roman" w:cs="Segoe Script"/>
      <w:color w:val="000000" w:themeColor="text1"/>
      <w:lang w:val="en-GB" w:eastAsia="en-US"/>
    </w:rPr>
  </w:style>
  <w:style w:type="paragraph" w:customStyle="1" w:styleId="CMSANHeading3">
    <w:name w:val="CMS AN Heading 3"/>
    <w:uiPriority w:val="1"/>
    <w:qFormat/>
    <w:rsid w:val="00757851"/>
    <w:pPr>
      <w:numPr>
        <w:ilvl w:val="3"/>
        <w:numId w:val="1"/>
      </w:numPr>
      <w:spacing w:before="120" w:after="120" w:line="300" w:lineRule="atLeast"/>
      <w:jc w:val="both"/>
      <w:outlineLvl w:val="3"/>
    </w:pPr>
    <w:rPr>
      <w:rFonts w:ascii="Times New Roman" w:eastAsiaTheme="minorHAnsi" w:hAnsi="Times New Roman" w:cs="Segoe Script"/>
      <w:color w:val="000000" w:themeColor="text1"/>
      <w:lang w:val="en-GB" w:eastAsia="en-US"/>
    </w:rPr>
  </w:style>
  <w:style w:type="paragraph" w:customStyle="1" w:styleId="CMSANHeading4">
    <w:name w:val="CMS AN Heading 4"/>
    <w:uiPriority w:val="1"/>
    <w:qFormat/>
    <w:rsid w:val="00757851"/>
    <w:pPr>
      <w:numPr>
        <w:ilvl w:val="4"/>
        <w:numId w:val="1"/>
      </w:numPr>
      <w:spacing w:before="120" w:after="120" w:line="300" w:lineRule="atLeast"/>
      <w:jc w:val="both"/>
      <w:outlineLvl w:val="4"/>
    </w:pPr>
    <w:rPr>
      <w:rFonts w:ascii="Times New Roman" w:eastAsiaTheme="minorHAnsi" w:hAnsi="Times New Roman" w:cs="Segoe Script"/>
      <w:color w:val="000000" w:themeColor="text1"/>
      <w:lang w:val="en-GB" w:eastAsia="en-US"/>
    </w:rPr>
  </w:style>
  <w:style w:type="paragraph" w:customStyle="1" w:styleId="CMSANHeading5">
    <w:name w:val="CMS AN Heading 5"/>
    <w:uiPriority w:val="1"/>
    <w:qFormat/>
    <w:rsid w:val="00757851"/>
    <w:pPr>
      <w:numPr>
        <w:ilvl w:val="5"/>
        <w:numId w:val="1"/>
      </w:numPr>
      <w:spacing w:before="120" w:after="120" w:line="300" w:lineRule="atLeast"/>
      <w:jc w:val="both"/>
      <w:outlineLvl w:val="5"/>
    </w:pPr>
    <w:rPr>
      <w:rFonts w:ascii="Times New Roman" w:eastAsiaTheme="minorHAnsi" w:hAnsi="Times New Roman" w:cs="Segoe Script"/>
      <w:color w:val="000000" w:themeColor="text1"/>
      <w:lang w:val="en-GB" w:eastAsia="en-US"/>
    </w:rPr>
  </w:style>
  <w:style w:type="paragraph" w:customStyle="1" w:styleId="CMSANHeading6">
    <w:name w:val="CMS AN Heading 6"/>
    <w:uiPriority w:val="1"/>
    <w:qFormat/>
    <w:rsid w:val="00757851"/>
    <w:pPr>
      <w:numPr>
        <w:ilvl w:val="6"/>
        <w:numId w:val="1"/>
      </w:numPr>
      <w:spacing w:before="120" w:after="120" w:line="300" w:lineRule="atLeast"/>
      <w:jc w:val="both"/>
      <w:outlineLvl w:val="5"/>
    </w:pPr>
    <w:rPr>
      <w:rFonts w:ascii="Times New Roman" w:eastAsiaTheme="minorHAnsi" w:hAnsi="Times New Roman" w:cs="Segoe Script"/>
      <w:color w:val="000000" w:themeColor="text1"/>
      <w:lang w:val="en-GB" w:eastAsia="en-US"/>
    </w:rPr>
  </w:style>
  <w:style w:type="paragraph" w:customStyle="1" w:styleId="CMSANMainHeading">
    <w:name w:val="CMS AN Main Heading"/>
    <w:next w:val="CMSANHeading1"/>
    <w:rsid w:val="00757851"/>
    <w:pPr>
      <w:pageBreakBefore/>
      <w:numPr>
        <w:numId w:val="1"/>
      </w:numPr>
      <w:spacing w:after="240" w:line="300" w:lineRule="atLeast"/>
      <w:jc w:val="center"/>
      <w:outlineLvl w:val="0"/>
    </w:pPr>
    <w:rPr>
      <w:rFonts w:ascii="Times New Roman" w:eastAsiaTheme="minorHAnsi" w:hAnsi="Times New Roman" w:cs="Times New Roman"/>
      <w:b/>
      <w:caps/>
      <w:color w:val="000000" w:themeColor="text1"/>
      <w:lang w:val="en-GB" w:eastAsia="en-US"/>
    </w:rPr>
  </w:style>
  <w:style w:type="numbering" w:customStyle="1" w:styleId="CMS-ANHeading">
    <w:name w:val="CMS-AN Heading"/>
    <w:basedOn w:val="a2"/>
    <w:uiPriority w:val="99"/>
    <w:rsid w:val="00757851"/>
  </w:style>
  <w:style w:type="character" w:customStyle="1" w:styleId="10">
    <w:name w:val="Неразрешенное упоминание1"/>
    <w:basedOn w:val="a0"/>
    <w:uiPriority w:val="99"/>
    <w:semiHidden/>
    <w:unhideWhenUsed/>
    <w:rsid w:val="000B1ABF"/>
    <w:rPr>
      <w:color w:val="605E5C"/>
      <w:shd w:val="clear" w:color="auto" w:fill="E1DFDD"/>
    </w:rPr>
  </w:style>
  <w:style w:type="table" w:customStyle="1" w:styleId="af9">
    <w:basedOn w:val="TableNormal4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a">
    <w:basedOn w:val="TableNormal3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b">
    <w:basedOn w:val="TableNormal2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c">
    <w:basedOn w:val="TableNormal1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afd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fe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about:blank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ZeLp0cK3vXJgfLmKUEY9uMz8ZPQ==">CgMxLjAyCWguMzBqMHpsbDIOaC44OXkzamsyM3ZlYjIyDmgudWo3c2E3bTFpZDRkMgloLjN6bnlzaDc4AHIhMW1rYXdTUUJpZi1fX1RZWGpRMUZSWFdHQWZWZHhnYm9m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5</Pages>
  <Words>6292</Words>
  <Characters>3588</Characters>
  <Application>Microsoft Office Word</Application>
  <DocSecurity>0</DocSecurity>
  <Lines>29</Lines>
  <Paragraphs>19</Paragraphs>
  <ScaleCrop>false</ScaleCrop>
  <Company/>
  <LinksUpToDate>false</LinksUpToDate>
  <CharactersWithSpaces>9861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Наталія Макогон</cp:lastModifiedBy>
  <cp:revision>3</cp:revision>
  <dcterms:created xsi:type="dcterms:W3CDTF">2026-01-22T09:02:00Z</dcterms:created>
  <dcterms:modified xsi:type="dcterms:W3CDTF">2026-08-11T10:54:00Z</dcterms:modified>
</cp:coreProperties>
</file>