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953BC8F" w14:textId="77777777" w:rsidR="00A9795E" w:rsidRDefault="00D45F3B">
      <w:pPr>
        <w:spacing w:after="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ПОГОДЖЕНО:</w:t>
      </w:r>
    </w:p>
    <w:p w14:paraId="6C756F98" w14:textId="77777777" w:rsidR="00A9795E" w:rsidRDefault="00D45F3B">
      <w:pPr>
        <w:spacing w:after="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14:paraId="70471C84" w14:textId="77777777" w:rsidR="00A9795E" w:rsidRDefault="00D45F3B">
      <w:pPr>
        <w:spacing w:after="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       » _____________ 2026 р.      </w:t>
      </w:r>
    </w:p>
    <w:p w14:paraId="731DEF5B" w14:textId="77777777" w:rsidR="00A9795E" w:rsidRDefault="00D45F3B">
      <w:pPr>
        <w:spacing w:after="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14:paraId="5E747C8E" w14:textId="77777777" w:rsidR="00A9795E" w:rsidRDefault="00D45F3B">
      <w:pPr>
        <w:pBdr>
          <w:top w:val="nil"/>
          <w:left w:val="nil"/>
          <w:bottom w:val="nil"/>
          <w:right w:val="nil"/>
          <w:between w:val="nil"/>
        </w:pBdr>
        <w:tabs>
          <w:tab w:val="left" w:pos="709"/>
        </w:tabs>
        <w:spacing w:after="0" w:line="240" w:lineRule="auto"/>
        <w:jc w:val="both"/>
        <w:rPr>
          <w:rFonts w:ascii="Times New Roman" w:eastAsia="Times New Roman" w:hAnsi="Times New Roman" w:cs="Times New Roman"/>
          <w:color w:val="000000"/>
          <w:sz w:val="24"/>
          <w:szCs w:val="24"/>
        </w:rPr>
      </w:pPr>
      <w:bookmarkStart w:id="0" w:name="_heading=h.gjdgxs" w:colFirst="0" w:colLast="0"/>
      <w:bookmarkEnd w:id="0"/>
      <w:r>
        <w:rPr>
          <w:rFonts w:ascii="Times New Roman" w:eastAsia="Times New Roman" w:hAnsi="Times New Roman" w:cs="Times New Roman"/>
          <w:b/>
          <w:bCs/>
          <w:color w:val="000000"/>
          <w:sz w:val="24"/>
          <w:szCs w:val="24"/>
        </w:rPr>
        <w:t>ПРОЕКТ: «Реконструкція будівель спального корпусу (М), приймального корпусу (Г), харчового блоку (Ц), адміністративного корпусу (Щ), столярки (Ч), гаражу (Д, И, Е, Ж, З), котельні-пральні (В, Б) та сараю (П) існуючого майнового комплексу під створення Відокремленого структурного підрозділу Медичного центру Благодійної організації «Благодійний фонд «Суперлюди» у м. Одеса по пров. Каркашадзе 2»</w:t>
      </w:r>
    </w:p>
    <w:p w14:paraId="35DB2F39" w14:textId="77777777" w:rsidR="00A9795E" w:rsidRDefault="00A9795E">
      <w:pPr>
        <w:spacing w:after="0"/>
        <w:jc w:val="both"/>
        <w:rPr>
          <w:rFonts w:ascii="Times New Roman" w:eastAsia="Times New Roman" w:hAnsi="Times New Roman" w:cs="Times New Roman"/>
          <w:sz w:val="24"/>
          <w:szCs w:val="24"/>
        </w:rPr>
      </w:pPr>
    </w:p>
    <w:p w14:paraId="34AF7D2B" w14:textId="77777777" w:rsidR="00A9795E" w:rsidRDefault="00A9795E">
      <w:pPr>
        <w:spacing w:after="0"/>
        <w:ind w:left="-60"/>
        <w:rPr>
          <w:rFonts w:ascii="Times New Roman" w:eastAsia="Times New Roman" w:hAnsi="Times New Roman" w:cs="Times New Roman"/>
          <w:b/>
          <w:bCs/>
          <w:sz w:val="24"/>
          <w:szCs w:val="24"/>
        </w:rPr>
      </w:pPr>
    </w:p>
    <w:p w14:paraId="4B619DD5" w14:textId="77777777" w:rsidR="00A9795E" w:rsidRDefault="00D45F3B">
      <w:pPr>
        <w:spacing w:after="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ТЕХНІЧНЕ ЗАВДАННЯ</w:t>
      </w:r>
    </w:p>
    <w:p w14:paraId="7AF0CB98" w14:textId="77777777" w:rsidR="00A9795E" w:rsidRDefault="00D45F3B">
      <w:pPr>
        <w:spacing w:after="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На влаштування автоматизації систем вентиляції та кондиціонування</w:t>
      </w:r>
    </w:p>
    <w:tbl>
      <w:tblPr>
        <w:tblStyle w:val="10"/>
        <w:tblpPr w:leftFromText="180" w:rightFromText="180" w:vertAnchor="text" w:tblpY="1"/>
        <w:tblW w:w="991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3"/>
        <w:gridCol w:w="7655"/>
      </w:tblGrid>
      <w:tr w:rsidR="00A9795E" w14:paraId="02B8EB79" w14:textId="77777777">
        <w:tc>
          <w:tcPr>
            <w:tcW w:w="2263" w:type="dxa"/>
          </w:tcPr>
          <w:p w14:paraId="02BF708C" w14:textId="77777777" w:rsidR="00A9795E" w:rsidRDefault="00D45F3B">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Найменування</w:t>
            </w:r>
          </w:p>
        </w:tc>
        <w:tc>
          <w:tcPr>
            <w:tcW w:w="7655" w:type="dxa"/>
          </w:tcPr>
          <w:p w14:paraId="054D54C0" w14:textId="77777777" w:rsidR="00A9795E" w:rsidRDefault="00D45F3B">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Зміст</w:t>
            </w:r>
          </w:p>
        </w:tc>
      </w:tr>
      <w:tr w:rsidR="00A9795E" w14:paraId="7B6F83DD" w14:textId="77777777">
        <w:tc>
          <w:tcPr>
            <w:tcW w:w="2263" w:type="dxa"/>
          </w:tcPr>
          <w:p w14:paraId="0B2E4164" w14:textId="77777777" w:rsidR="00A9795E" w:rsidRDefault="00D45F3B">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Замовник</w:t>
            </w:r>
          </w:p>
        </w:tc>
        <w:tc>
          <w:tcPr>
            <w:tcW w:w="7655" w:type="dxa"/>
          </w:tcPr>
          <w:p w14:paraId="088F45A5" w14:textId="77777777" w:rsidR="00A9795E" w:rsidRDefault="00D45F3B">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highlight w:val="white"/>
              </w:rPr>
              <w:t>Благодійна організація «Благодійний Фонд «Суперлюди»</w:t>
            </w:r>
          </w:p>
        </w:tc>
      </w:tr>
      <w:tr w:rsidR="00A9795E" w14:paraId="6042AE48" w14:textId="77777777">
        <w:tc>
          <w:tcPr>
            <w:tcW w:w="2263" w:type="dxa"/>
          </w:tcPr>
          <w:p w14:paraId="0022BF24" w14:textId="77777777" w:rsidR="00A9795E" w:rsidRDefault="00D45F3B">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Об’єкт</w:t>
            </w:r>
          </w:p>
        </w:tc>
        <w:tc>
          <w:tcPr>
            <w:tcW w:w="7655" w:type="dxa"/>
          </w:tcPr>
          <w:p w14:paraId="500B6586" w14:textId="77777777" w:rsidR="00A9795E" w:rsidRDefault="00D45F3B">
            <w:pPr>
              <w:pBdr>
                <w:top w:val="nil"/>
                <w:left w:val="nil"/>
                <w:bottom w:val="nil"/>
                <w:right w:val="nil"/>
                <w:between w:val="nil"/>
              </w:pBdr>
              <w:tabs>
                <w:tab w:val="left" w:pos="709"/>
              </w:tabs>
              <w:spacing w:after="1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«Реконструкція будівель спального корпусу (М), приймального корпусу (Г), харчового блоку (Ц), адміністративного корпусу (Щ), столярки (Ч), гаражу (Д, И, Е, Ж, З), котельні-пральні (В, Б) та сараю (П) існуючого майнового комплексу під створення Відокремленого структурного підрозділу Медичного центру Благодійної організації «Благодійний фонд «Суперлюди» у м. Одеса по пров. Каркашадзе 2»</w:t>
            </w:r>
          </w:p>
        </w:tc>
      </w:tr>
      <w:tr w:rsidR="00A9795E" w14:paraId="2CCE63EB" w14:textId="77777777">
        <w:tc>
          <w:tcPr>
            <w:tcW w:w="2263" w:type="dxa"/>
          </w:tcPr>
          <w:p w14:paraId="7924D7E5" w14:textId="77777777" w:rsidR="00A9795E" w:rsidRDefault="00D45F3B">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Предмет закупівлі (поставки)</w:t>
            </w:r>
          </w:p>
        </w:tc>
        <w:tc>
          <w:tcPr>
            <w:tcW w:w="7655" w:type="dxa"/>
          </w:tcPr>
          <w:p w14:paraId="097067BD" w14:textId="102DEB66" w:rsidR="008A377F" w:rsidRPr="00B87516" w:rsidRDefault="008A377F" w:rsidP="00E10BA5">
            <w:pPr>
              <w:spacing w:after="120"/>
              <w:ind w:left="-62"/>
              <w:rPr>
                <w:rFonts w:ascii="Times New Roman" w:eastAsia="Times New Roman" w:hAnsi="Times New Roman" w:cs="Times New Roman"/>
                <w:sz w:val="24"/>
                <w:szCs w:val="24"/>
                <w:lang w:val="uk-UA"/>
              </w:rPr>
            </w:pPr>
            <w:r w:rsidRPr="00B87516">
              <w:rPr>
                <w:rFonts w:ascii="Times New Roman" w:eastAsia="Times New Roman" w:hAnsi="Times New Roman" w:cs="Times New Roman"/>
                <w:sz w:val="24"/>
                <w:szCs w:val="24"/>
                <w:lang w:val="uk-UA"/>
              </w:rPr>
              <w:t>Виконання комплексу робіт з монтажу, програмування, пусконалагодження та введення в експлуатацію систем автоматизації вентиляційного та кліматичного обладнання для забезпечення:</w:t>
            </w:r>
          </w:p>
          <w:p w14:paraId="4829570C" w14:textId="77777777" w:rsidR="005112FB" w:rsidRPr="00B87516" w:rsidRDefault="008A377F" w:rsidP="00A25A68">
            <w:pPr>
              <w:pStyle w:val="a5"/>
              <w:numPr>
                <w:ilvl w:val="0"/>
                <w:numId w:val="3"/>
              </w:numPr>
              <w:spacing w:before="100" w:beforeAutospacing="1" w:after="100" w:afterAutospacing="1"/>
              <w:ind w:left="360"/>
              <w:rPr>
                <w:rFonts w:ascii="Times New Roman" w:eastAsia="Times New Roman" w:hAnsi="Times New Roman" w:cs="Times New Roman"/>
                <w:sz w:val="24"/>
                <w:szCs w:val="24"/>
                <w:lang w:val="uk-UA"/>
              </w:rPr>
            </w:pPr>
            <w:r w:rsidRPr="00B87516">
              <w:rPr>
                <w:rFonts w:ascii="Times New Roman" w:eastAsia="Times New Roman" w:hAnsi="Times New Roman" w:cs="Times New Roman"/>
                <w:sz w:val="24"/>
                <w:szCs w:val="24"/>
                <w:lang w:val="uk-UA"/>
              </w:rPr>
              <w:t>автоматичного керування інженерними системами;</w:t>
            </w:r>
          </w:p>
          <w:p w14:paraId="13B66CE8" w14:textId="77777777" w:rsidR="005112FB" w:rsidRPr="00B87516" w:rsidRDefault="008A377F" w:rsidP="00BD7D40">
            <w:pPr>
              <w:pStyle w:val="a5"/>
              <w:numPr>
                <w:ilvl w:val="0"/>
                <w:numId w:val="3"/>
              </w:numPr>
              <w:spacing w:before="100" w:beforeAutospacing="1" w:after="100" w:afterAutospacing="1"/>
              <w:ind w:left="360"/>
              <w:rPr>
                <w:rFonts w:ascii="Times New Roman" w:eastAsia="Times New Roman" w:hAnsi="Times New Roman" w:cs="Times New Roman"/>
                <w:sz w:val="24"/>
                <w:szCs w:val="24"/>
                <w:lang w:val="uk-UA"/>
              </w:rPr>
            </w:pPr>
            <w:r w:rsidRPr="00B87516">
              <w:rPr>
                <w:rFonts w:ascii="Times New Roman" w:eastAsia="Times New Roman" w:hAnsi="Times New Roman" w:cs="Times New Roman"/>
                <w:sz w:val="24"/>
                <w:szCs w:val="24"/>
                <w:lang w:val="uk-UA"/>
              </w:rPr>
              <w:t>підтримання заданих параметрів мікроклімату;</w:t>
            </w:r>
          </w:p>
          <w:p w14:paraId="616AB6DA" w14:textId="77777777" w:rsidR="005112FB" w:rsidRPr="00B87516" w:rsidRDefault="008A377F" w:rsidP="00C05828">
            <w:pPr>
              <w:pStyle w:val="a5"/>
              <w:numPr>
                <w:ilvl w:val="0"/>
                <w:numId w:val="3"/>
              </w:numPr>
              <w:spacing w:before="100" w:beforeAutospacing="1" w:after="100" w:afterAutospacing="1"/>
              <w:ind w:left="360"/>
              <w:rPr>
                <w:rFonts w:ascii="Times New Roman" w:eastAsia="Times New Roman" w:hAnsi="Times New Roman" w:cs="Times New Roman"/>
                <w:sz w:val="24"/>
                <w:szCs w:val="24"/>
                <w:lang w:val="uk-UA"/>
              </w:rPr>
            </w:pPr>
            <w:r w:rsidRPr="00B87516">
              <w:rPr>
                <w:rFonts w:ascii="Times New Roman" w:eastAsia="Times New Roman" w:hAnsi="Times New Roman" w:cs="Times New Roman"/>
                <w:sz w:val="24"/>
                <w:szCs w:val="24"/>
                <w:lang w:val="uk-UA"/>
              </w:rPr>
              <w:t>контролю роботи обладнання;</w:t>
            </w:r>
          </w:p>
          <w:p w14:paraId="006ABA96" w14:textId="77777777" w:rsidR="005112FB" w:rsidRPr="00B87516" w:rsidRDefault="008A377F" w:rsidP="00CD67CF">
            <w:pPr>
              <w:pStyle w:val="a5"/>
              <w:numPr>
                <w:ilvl w:val="0"/>
                <w:numId w:val="3"/>
              </w:numPr>
              <w:spacing w:before="100" w:beforeAutospacing="1" w:after="100" w:afterAutospacing="1"/>
              <w:ind w:left="360"/>
              <w:rPr>
                <w:rFonts w:ascii="Times New Roman" w:eastAsia="Times New Roman" w:hAnsi="Times New Roman" w:cs="Times New Roman"/>
                <w:sz w:val="24"/>
                <w:szCs w:val="24"/>
                <w:lang w:val="uk-UA"/>
              </w:rPr>
            </w:pPr>
            <w:r w:rsidRPr="00B87516">
              <w:rPr>
                <w:rFonts w:ascii="Times New Roman" w:eastAsia="Times New Roman" w:hAnsi="Times New Roman" w:cs="Times New Roman"/>
                <w:sz w:val="24"/>
                <w:szCs w:val="24"/>
                <w:lang w:val="uk-UA"/>
              </w:rPr>
              <w:t>енергоефективної експлуатації систем;</w:t>
            </w:r>
          </w:p>
          <w:p w14:paraId="39B68E4B" w14:textId="77777777" w:rsidR="00340247" w:rsidRPr="00B87516" w:rsidRDefault="008A377F" w:rsidP="00A56C9C">
            <w:pPr>
              <w:pStyle w:val="a5"/>
              <w:numPr>
                <w:ilvl w:val="0"/>
                <w:numId w:val="3"/>
              </w:numPr>
              <w:spacing w:before="100" w:beforeAutospacing="1" w:after="120" w:afterAutospacing="1"/>
              <w:ind w:left="-62"/>
              <w:rPr>
                <w:rFonts w:ascii="Times New Roman" w:eastAsia="Times New Roman" w:hAnsi="Times New Roman" w:cs="Times New Roman"/>
                <w:sz w:val="24"/>
                <w:szCs w:val="24"/>
                <w:lang w:val="uk-UA"/>
              </w:rPr>
            </w:pPr>
            <w:r w:rsidRPr="00B87516">
              <w:rPr>
                <w:rFonts w:ascii="Times New Roman" w:eastAsia="Times New Roman" w:hAnsi="Times New Roman" w:cs="Times New Roman"/>
                <w:sz w:val="24"/>
                <w:szCs w:val="24"/>
                <w:lang w:val="uk-UA"/>
              </w:rPr>
              <w:t>передачі сигналів аварій</w:t>
            </w:r>
          </w:p>
          <w:p w14:paraId="76E3A1FA" w14:textId="77777777" w:rsidR="00340247" w:rsidRPr="00B87516" w:rsidRDefault="00340247" w:rsidP="00A56C9C">
            <w:pPr>
              <w:pStyle w:val="a5"/>
              <w:numPr>
                <w:ilvl w:val="0"/>
                <w:numId w:val="3"/>
              </w:numPr>
              <w:spacing w:before="100" w:beforeAutospacing="1" w:after="120" w:afterAutospacing="1"/>
              <w:ind w:left="-62"/>
              <w:rPr>
                <w:rFonts w:ascii="Times New Roman" w:eastAsia="Times New Roman" w:hAnsi="Times New Roman" w:cs="Times New Roman"/>
                <w:sz w:val="24"/>
                <w:szCs w:val="24"/>
                <w:lang w:val="uk-UA"/>
              </w:rPr>
            </w:pPr>
            <w:r w:rsidRPr="00B87516">
              <w:rPr>
                <w:rFonts w:ascii="Times New Roman" w:eastAsia="Times New Roman" w:hAnsi="Times New Roman" w:cs="Times New Roman"/>
                <w:sz w:val="24"/>
                <w:szCs w:val="24"/>
                <w:lang w:val="uk-UA"/>
              </w:rPr>
              <w:t xml:space="preserve"> </w:t>
            </w:r>
          </w:p>
          <w:p w14:paraId="0B184A76" w14:textId="1129425D" w:rsidR="008A377F" w:rsidRPr="00B87516" w:rsidRDefault="008A377F" w:rsidP="00A56C9C">
            <w:pPr>
              <w:pStyle w:val="a5"/>
              <w:numPr>
                <w:ilvl w:val="0"/>
                <w:numId w:val="3"/>
              </w:numPr>
              <w:spacing w:before="100" w:beforeAutospacing="1" w:after="120" w:afterAutospacing="1"/>
              <w:ind w:left="-62"/>
              <w:rPr>
                <w:rFonts w:ascii="Times New Roman" w:eastAsia="Times New Roman" w:hAnsi="Times New Roman" w:cs="Times New Roman"/>
                <w:sz w:val="24"/>
                <w:szCs w:val="24"/>
                <w:lang w:val="uk-UA"/>
              </w:rPr>
            </w:pPr>
            <w:r w:rsidRPr="00B87516">
              <w:rPr>
                <w:rFonts w:ascii="Times New Roman" w:eastAsia="Times New Roman" w:hAnsi="Times New Roman" w:cs="Times New Roman"/>
                <w:sz w:val="24"/>
                <w:szCs w:val="24"/>
                <w:lang w:val="uk-UA"/>
              </w:rPr>
              <w:t>Склад робіт:</w:t>
            </w:r>
          </w:p>
          <w:p w14:paraId="3942644D" w14:textId="77777777" w:rsidR="00A9795E" w:rsidRPr="00B87516" w:rsidRDefault="00D45F3B">
            <w:pPr>
              <w:numPr>
                <w:ilvl w:val="0"/>
                <w:numId w:val="1"/>
              </w:numPr>
              <w:pBdr>
                <w:top w:val="nil"/>
                <w:left w:val="nil"/>
                <w:bottom w:val="nil"/>
                <w:right w:val="nil"/>
                <w:between w:val="nil"/>
              </w:pBdr>
              <w:rPr>
                <w:rFonts w:ascii="Times New Roman" w:eastAsia="Times New Roman" w:hAnsi="Times New Roman" w:cs="Times New Roman"/>
                <w:sz w:val="24"/>
                <w:szCs w:val="24"/>
              </w:rPr>
            </w:pPr>
            <w:r w:rsidRPr="00B87516">
              <w:rPr>
                <w:rFonts w:ascii="Times New Roman" w:eastAsia="Times New Roman" w:hAnsi="Times New Roman" w:cs="Times New Roman"/>
                <w:sz w:val="24"/>
                <w:szCs w:val="24"/>
              </w:rPr>
              <w:t>Замовлення обладнання та матеріалів;</w:t>
            </w:r>
          </w:p>
          <w:p w14:paraId="430EAFA5" w14:textId="77777777" w:rsidR="00A9795E" w:rsidRPr="00B87516" w:rsidRDefault="00D45F3B">
            <w:pPr>
              <w:numPr>
                <w:ilvl w:val="0"/>
                <w:numId w:val="1"/>
              </w:numPr>
              <w:pBdr>
                <w:top w:val="nil"/>
                <w:left w:val="nil"/>
                <w:bottom w:val="nil"/>
                <w:right w:val="nil"/>
                <w:between w:val="nil"/>
              </w:pBdr>
              <w:rPr>
                <w:rFonts w:ascii="Times New Roman" w:eastAsia="Times New Roman" w:hAnsi="Times New Roman" w:cs="Times New Roman"/>
                <w:sz w:val="24"/>
                <w:szCs w:val="24"/>
              </w:rPr>
            </w:pPr>
            <w:r w:rsidRPr="00B87516">
              <w:rPr>
                <w:rFonts w:ascii="Times New Roman" w:eastAsia="Times New Roman" w:hAnsi="Times New Roman" w:cs="Times New Roman"/>
                <w:sz w:val="24"/>
                <w:szCs w:val="24"/>
              </w:rPr>
              <w:t>Монтаж щитів управління припливно-витяжних систем з комплектом автоматики;</w:t>
            </w:r>
          </w:p>
          <w:p w14:paraId="25752655" w14:textId="77777777" w:rsidR="00A9795E" w:rsidRPr="00B87516" w:rsidRDefault="00D45F3B">
            <w:pPr>
              <w:numPr>
                <w:ilvl w:val="0"/>
                <w:numId w:val="1"/>
              </w:numPr>
              <w:pBdr>
                <w:top w:val="nil"/>
                <w:left w:val="nil"/>
                <w:bottom w:val="nil"/>
                <w:right w:val="nil"/>
                <w:between w:val="nil"/>
              </w:pBdr>
              <w:rPr>
                <w:rFonts w:ascii="Times New Roman" w:eastAsia="Times New Roman" w:hAnsi="Times New Roman" w:cs="Times New Roman"/>
                <w:sz w:val="24"/>
                <w:szCs w:val="24"/>
              </w:rPr>
            </w:pPr>
            <w:r w:rsidRPr="00B87516">
              <w:rPr>
                <w:rFonts w:ascii="Times New Roman" w:eastAsia="Times New Roman" w:hAnsi="Times New Roman" w:cs="Times New Roman"/>
                <w:sz w:val="24"/>
                <w:szCs w:val="24"/>
              </w:rPr>
              <w:t>Монтаж змішувальних вузлів теплопостачання припливно-витяжних систем, прокладання трубопроводів, влаштування теплоізоляції;</w:t>
            </w:r>
          </w:p>
          <w:p w14:paraId="1A4C591B" w14:textId="0FA4F73F" w:rsidR="00A9795E" w:rsidRPr="00B87516" w:rsidRDefault="00D45F3B">
            <w:pPr>
              <w:numPr>
                <w:ilvl w:val="0"/>
                <w:numId w:val="1"/>
              </w:numPr>
              <w:pBdr>
                <w:top w:val="nil"/>
                <w:left w:val="nil"/>
                <w:bottom w:val="nil"/>
                <w:right w:val="nil"/>
                <w:between w:val="nil"/>
              </w:pBdr>
              <w:rPr>
                <w:rFonts w:ascii="Times New Roman" w:eastAsia="Times New Roman" w:hAnsi="Times New Roman" w:cs="Times New Roman"/>
                <w:sz w:val="24"/>
                <w:szCs w:val="24"/>
              </w:rPr>
            </w:pPr>
            <w:r w:rsidRPr="00B87516">
              <w:rPr>
                <w:rFonts w:ascii="Times New Roman" w:eastAsia="Times New Roman" w:hAnsi="Times New Roman" w:cs="Times New Roman"/>
                <w:sz w:val="24"/>
                <w:szCs w:val="24"/>
              </w:rPr>
              <w:t>Прокладання кабельно-провідникової продукції, металоконструкцій для прокладки кабелів та труб;</w:t>
            </w:r>
          </w:p>
          <w:p w14:paraId="46ADF1A5" w14:textId="1984C6B7" w:rsidR="008A377F" w:rsidRPr="00B87516" w:rsidRDefault="008A377F">
            <w:pPr>
              <w:numPr>
                <w:ilvl w:val="0"/>
                <w:numId w:val="1"/>
              </w:numPr>
              <w:pBdr>
                <w:top w:val="nil"/>
                <w:left w:val="nil"/>
                <w:bottom w:val="nil"/>
                <w:right w:val="nil"/>
                <w:between w:val="nil"/>
              </w:pBdr>
              <w:rPr>
                <w:rFonts w:ascii="Times New Roman" w:eastAsia="Times New Roman" w:hAnsi="Times New Roman" w:cs="Times New Roman"/>
                <w:sz w:val="24"/>
                <w:szCs w:val="24"/>
              </w:rPr>
            </w:pPr>
            <w:r w:rsidRPr="00B87516">
              <w:rPr>
                <w:rFonts w:ascii="Times New Roman" w:eastAsia="Times New Roman" w:hAnsi="Times New Roman" w:cs="Times New Roman"/>
                <w:sz w:val="24"/>
                <w:szCs w:val="24"/>
                <w:lang w:val="uk-UA"/>
              </w:rPr>
              <w:t>Маркування обладнання та кабельних ліній</w:t>
            </w:r>
            <w:r w:rsidRPr="00B87516">
              <w:rPr>
                <w:rFonts w:ascii="Times New Roman" w:eastAsia="Times New Roman" w:hAnsi="Times New Roman" w:cs="Times New Roman"/>
                <w:sz w:val="24"/>
                <w:szCs w:val="24"/>
              </w:rPr>
              <w:t>;</w:t>
            </w:r>
          </w:p>
          <w:p w14:paraId="15C81321" w14:textId="2F7A164B" w:rsidR="005112FB" w:rsidRPr="00B87516" w:rsidRDefault="005112FB">
            <w:pPr>
              <w:numPr>
                <w:ilvl w:val="0"/>
                <w:numId w:val="1"/>
              </w:numPr>
              <w:pBdr>
                <w:top w:val="nil"/>
                <w:left w:val="nil"/>
                <w:bottom w:val="nil"/>
                <w:right w:val="nil"/>
                <w:between w:val="nil"/>
              </w:pBdr>
              <w:rPr>
                <w:rFonts w:ascii="Times New Roman" w:eastAsia="Times New Roman" w:hAnsi="Times New Roman" w:cs="Times New Roman"/>
                <w:sz w:val="24"/>
                <w:szCs w:val="24"/>
              </w:rPr>
            </w:pPr>
            <w:r w:rsidRPr="00B87516">
              <w:rPr>
                <w:rFonts w:ascii="Times New Roman" w:eastAsia="Times New Roman" w:hAnsi="Times New Roman" w:cs="Times New Roman"/>
                <w:sz w:val="24"/>
                <w:szCs w:val="24"/>
                <w:lang w:val="uk-UA"/>
              </w:rPr>
              <w:t>Програмування</w:t>
            </w:r>
          </w:p>
          <w:p w14:paraId="5AD15C4A" w14:textId="77777777" w:rsidR="00A9795E" w:rsidRDefault="00D45F3B">
            <w:pPr>
              <w:numPr>
                <w:ilvl w:val="0"/>
                <w:numId w:val="1"/>
              </w:numPr>
              <w:pBdr>
                <w:top w:val="nil"/>
                <w:left w:val="nil"/>
                <w:bottom w:val="nil"/>
                <w:right w:val="nil"/>
                <w:between w:val="nil"/>
              </w:pBdr>
              <w:spacing w:after="120"/>
              <w:ind w:left="714" w:hanging="357"/>
              <w:rPr>
                <w:rFonts w:ascii="Times New Roman" w:eastAsia="Times New Roman" w:hAnsi="Times New Roman" w:cs="Times New Roman"/>
                <w:color w:val="000000"/>
                <w:sz w:val="24"/>
                <w:szCs w:val="24"/>
              </w:rPr>
            </w:pPr>
            <w:r w:rsidRPr="00B87516">
              <w:rPr>
                <w:rFonts w:ascii="Times New Roman" w:eastAsia="Times New Roman" w:hAnsi="Times New Roman" w:cs="Times New Roman"/>
                <w:sz w:val="24"/>
                <w:szCs w:val="24"/>
              </w:rPr>
              <w:t xml:space="preserve">Здача в експлуатацію (видача виконавчої документації, паспортизація системи, передача </w:t>
            </w:r>
            <w:r>
              <w:rPr>
                <w:rFonts w:ascii="Times New Roman" w:eastAsia="Times New Roman" w:hAnsi="Times New Roman" w:cs="Times New Roman"/>
                <w:color w:val="000000"/>
                <w:sz w:val="24"/>
                <w:szCs w:val="24"/>
              </w:rPr>
              <w:t>експлуатуючій організації).</w:t>
            </w:r>
          </w:p>
        </w:tc>
      </w:tr>
      <w:tr w:rsidR="00A9795E" w14:paraId="529E04AF" w14:textId="77777777">
        <w:tc>
          <w:tcPr>
            <w:tcW w:w="2263" w:type="dxa"/>
          </w:tcPr>
          <w:p w14:paraId="04DBEA78" w14:textId="77777777" w:rsidR="00A9795E" w:rsidRDefault="00D45F3B">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Вимоги до предмету закупівлі</w:t>
            </w:r>
          </w:p>
        </w:tc>
        <w:tc>
          <w:tcPr>
            <w:tcW w:w="7655" w:type="dxa"/>
          </w:tcPr>
          <w:p w14:paraId="03BEA4A3" w14:textId="77777777" w:rsidR="00A9795E" w:rsidRDefault="00D45F3B">
            <w:pPr>
              <w:widowControl w:val="0"/>
              <w:pBdr>
                <w:top w:val="nil"/>
                <w:left w:val="nil"/>
                <w:bottom w:val="nil"/>
                <w:right w:val="nil"/>
                <w:between w:val="nil"/>
              </w:pBdr>
              <w:ind w:left="41" w:right="9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Для локального </w:t>
            </w:r>
            <w:r>
              <w:rPr>
                <w:rFonts w:ascii="Times New Roman" w:eastAsia="Times New Roman" w:hAnsi="Times New Roman" w:cs="Times New Roman"/>
                <w:sz w:val="24"/>
                <w:szCs w:val="24"/>
              </w:rPr>
              <w:t>управління</w:t>
            </w:r>
            <w:r>
              <w:rPr>
                <w:rFonts w:ascii="Times New Roman" w:eastAsia="Times New Roman" w:hAnsi="Times New Roman" w:cs="Times New Roman"/>
                <w:color w:val="000000"/>
                <w:sz w:val="24"/>
                <w:szCs w:val="24"/>
              </w:rPr>
              <w:t xml:space="preserve"> системою вентиляції передбачити використання виносних пультів PGDe A32. Передбачити плавне регулювання швидкості обертів вентиляторів для підтримки необхідної витрати повітря, підтримку температури </w:t>
            </w:r>
            <w:r>
              <w:rPr>
                <w:rFonts w:ascii="Times New Roman" w:eastAsia="Times New Roman" w:hAnsi="Times New Roman" w:cs="Times New Roman"/>
                <w:sz w:val="24"/>
                <w:szCs w:val="24"/>
              </w:rPr>
              <w:t>припливного</w:t>
            </w:r>
            <w:r>
              <w:rPr>
                <w:rFonts w:ascii="Times New Roman" w:eastAsia="Times New Roman" w:hAnsi="Times New Roman" w:cs="Times New Roman"/>
                <w:color w:val="000000"/>
                <w:sz w:val="24"/>
                <w:szCs w:val="24"/>
              </w:rPr>
              <w:t xml:space="preserve"> повітря на заданому </w:t>
            </w:r>
            <w:r>
              <w:rPr>
                <w:rFonts w:ascii="Times New Roman" w:eastAsia="Times New Roman" w:hAnsi="Times New Roman" w:cs="Times New Roman"/>
                <w:sz w:val="24"/>
                <w:szCs w:val="24"/>
              </w:rPr>
              <w:t>значенні</w:t>
            </w:r>
            <w:r>
              <w:rPr>
                <w:rFonts w:ascii="Times New Roman" w:eastAsia="Times New Roman" w:hAnsi="Times New Roman" w:cs="Times New Roman"/>
                <w:color w:val="000000"/>
                <w:sz w:val="24"/>
                <w:szCs w:val="24"/>
              </w:rPr>
              <w:t>, захист водяних нагрівачів від обмерзання, контроль забруднення фільтрів, автоматичну роботу вентиляційного обладнання за розкладом, зупинку систем за командою від щитів пожежної сигналізації, автоматичне відновлення робочого стану вентустановок після збою та відновлення електроживлення.</w:t>
            </w:r>
          </w:p>
          <w:p w14:paraId="43BEA6AE" w14:textId="77777777" w:rsidR="00A9795E" w:rsidRDefault="00A9795E">
            <w:pPr>
              <w:widowControl w:val="0"/>
              <w:pBdr>
                <w:top w:val="nil"/>
                <w:left w:val="nil"/>
                <w:bottom w:val="nil"/>
                <w:right w:val="nil"/>
                <w:between w:val="nil"/>
              </w:pBdr>
              <w:ind w:left="41" w:right="92"/>
              <w:jc w:val="both"/>
              <w:rPr>
                <w:rFonts w:ascii="Times New Roman" w:eastAsia="Times New Roman" w:hAnsi="Times New Roman" w:cs="Times New Roman"/>
                <w:color w:val="000000"/>
                <w:sz w:val="24"/>
                <w:szCs w:val="24"/>
              </w:rPr>
            </w:pPr>
            <w:bookmarkStart w:id="1" w:name="_heading=h.oppp9gk56lb6" w:colFirst="0" w:colLast="0"/>
            <w:bookmarkEnd w:id="1"/>
          </w:p>
          <w:p w14:paraId="040D3429" w14:textId="77777777" w:rsidR="00A9795E" w:rsidRDefault="00D45F3B">
            <w:pPr>
              <w:widowControl w:val="0"/>
              <w:pBdr>
                <w:top w:val="nil"/>
                <w:left w:val="nil"/>
                <w:bottom w:val="nil"/>
                <w:right w:val="nil"/>
                <w:between w:val="nil"/>
              </w:pBdr>
              <w:ind w:left="41" w:right="9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Комерційна пропозиція повинна бути надана у відповідності  до форми, що наведена у Додатку №1.1, 1.2 (додатки надсилаються в Excel разом з технічним завданням (ТЗ) та комплектом проектної документації).</w:t>
            </w:r>
          </w:p>
          <w:p w14:paraId="0996BF4C" w14:textId="77777777" w:rsidR="00A9795E" w:rsidRDefault="00D45F3B">
            <w:pPr>
              <w:widowControl w:val="0"/>
              <w:pBdr>
                <w:top w:val="nil"/>
                <w:left w:val="nil"/>
                <w:bottom w:val="nil"/>
                <w:right w:val="nil"/>
                <w:between w:val="nil"/>
              </w:pBdr>
              <w:spacing w:after="120"/>
              <w:ind w:left="41" w:right="9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Учасникам тендеру для прорахунку комерційної пропозиції надсилається проектна документація (Додаток №2): </w:t>
            </w:r>
          </w:p>
          <w:p w14:paraId="77357523" w14:textId="77777777" w:rsidR="00A9795E" w:rsidRDefault="00D45F3B">
            <w:pPr>
              <w:widowControl w:val="0"/>
              <w:pBdr>
                <w:top w:val="nil"/>
                <w:left w:val="nil"/>
                <w:bottom w:val="nil"/>
                <w:right w:val="nil"/>
                <w:between w:val="nil"/>
              </w:pBdr>
              <w:spacing w:after="120"/>
              <w:ind w:right="9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Учасник тендеру крім пропозиції згідно проекту може надати альтернативний варіант пропозиції по формі згідно Додатку №1.2 на обладнання та матеріали, що є аналогами до проектних, у разі наявності більш оптимального рішення по вартості та експлуатаційним витратам. </w:t>
            </w:r>
          </w:p>
          <w:p w14:paraId="58DBB833" w14:textId="77777777" w:rsidR="00A9795E" w:rsidRDefault="00D45F3B">
            <w:pPr>
              <w:spacing w:after="120"/>
              <w:ind w:right="1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вартості пропозиції повинні бути передбаченні - витратні матеріали, машини, механізми, приладдя та інше.</w:t>
            </w:r>
          </w:p>
          <w:p w14:paraId="0036595E" w14:textId="77777777" w:rsidR="00A9795E" w:rsidRDefault="00D45F3B">
            <w:pPr>
              <w:spacing w:after="120"/>
              <w:ind w:left="40" w:right="17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єдині розцінки необхідно включити витрати прямі, загальновиробничі та адміністративні, прибуток, транспортні і заготівельно-складські витрати) і т.д.</w:t>
            </w:r>
          </w:p>
          <w:p w14:paraId="400F20A6" w14:textId="77777777" w:rsidR="00A9795E" w:rsidRDefault="00D45F3B">
            <w:pPr>
              <w:spacing w:after="120"/>
              <w:ind w:left="40" w:right="17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Загальна вартість пропозиції повинна враховувати всі податки та збори, що сплачуються або мають бути сплачені стосовно запропонованого предмету закупівлі.</w:t>
            </w:r>
          </w:p>
          <w:p w14:paraId="1F644E4F" w14:textId="77777777" w:rsidR="00A9795E" w:rsidRDefault="00D45F3B">
            <w:pPr>
              <w:spacing w:after="120"/>
              <w:ind w:left="40" w:right="17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Загальна вартість пропозиції та всі інші ціни повинні бути чітко та остаточно визначені без будь-яких посилань, обмежень або застережень.</w:t>
            </w:r>
          </w:p>
          <w:p w14:paraId="661CF1EE" w14:textId="77777777" w:rsidR="00A9795E" w:rsidRDefault="00D45F3B">
            <w:pPr>
              <w:spacing w:after="120"/>
              <w:ind w:left="40" w:right="17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Учасник відповідає за отримання всіх необхідних дозволів і ліцензій по товарах, роботах та послугах, запропонованих на торги, та самостійно несе всі витрати на отримання таких дозволів та ліцензій за необхідності.</w:t>
            </w:r>
          </w:p>
          <w:p w14:paraId="7F7A315E" w14:textId="77777777" w:rsidR="00A9795E" w:rsidRDefault="00D45F3B">
            <w:pPr>
              <w:spacing w:after="120"/>
              <w:ind w:left="40" w:right="17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При реалізації проекту підрядник зобов’язаний погоджувати з Замовником/інженером-консультантом субпідрядні компанії, матеріали, обладнання, технології виконання будівельних робіт.</w:t>
            </w:r>
          </w:p>
          <w:p w14:paraId="0DC4D14C" w14:textId="77777777" w:rsidR="00A9795E" w:rsidRDefault="00D45F3B">
            <w:pPr>
              <w:spacing w:after="120"/>
              <w:ind w:left="40" w:right="17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Готовим продуктом є завершені роботи згідно завдання, виконані пусконалагоджувальні роботи, переданий повний пакет виконавчої документації та звільнений від сміття корпус будівлі та будівельний майданчик.</w:t>
            </w:r>
          </w:p>
        </w:tc>
      </w:tr>
      <w:tr w:rsidR="00A9795E" w14:paraId="79C1399C" w14:textId="77777777">
        <w:tc>
          <w:tcPr>
            <w:tcW w:w="2263" w:type="dxa"/>
          </w:tcPr>
          <w:p w14:paraId="132690A2" w14:textId="77777777" w:rsidR="00A9795E" w:rsidRDefault="00D45F3B">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Вимоги до місця, складу та обсягу робіт</w:t>
            </w:r>
          </w:p>
        </w:tc>
        <w:tc>
          <w:tcPr>
            <w:tcW w:w="7655" w:type="dxa"/>
          </w:tcPr>
          <w:p w14:paraId="49874F46" w14:textId="77777777" w:rsidR="00A9795E" w:rsidRDefault="00D45F3B">
            <w:pPr>
              <w:spacing w:after="120"/>
              <w:rPr>
                <w:rFonts w:ascii="Times New Roman" w:eastAsia="Times New Roman" w:hAnsi="Times New Roman" w:cs="Times New Roman"/>
                <w:sz w:val="24"/>
                <w:szCs w:val="24"/>
              </w:rPr>
            </w:pPr>
            <w:r>
              <w:rPr>
                <w:rFonts w:ascii="Times New Roman" w:eastAsia="Times New Roman" w:hAnsi="Times New Roman" w:cs="Times New Roman"/>
                <w:sz w:val="24"/>
                <w:szCs w:val="24"/>
              </w:rPr>
              <w:t>Місце виконання робіт: м. Одеса, пров. Каркашадзе, 2</w:t>
            </w:r>
          </w:p>
          <w:p w14:paraId="66F901A6" w14:textId="77777777" w:rsidR="00A9795E" w:rsidRDefault="00D45F3B">
            <w:pPr>
              <w:spacing w:after="12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Якщо в процесі складання кошторису з’являться роботи, які не були враховані в ТЗ,  потрібно їх додати окремо по формі Додатку №1.2.</w:t>
            </w:r>
          </w:p>
        </w:tc>
      </w:tr>
      <w:tr w:rsidR="00A9795E" w14:paraId="4DAC7456" w14:textId="77777777">
        <w:tc>
          <w:tcPr>
            <w:tcW w:w="2263" w:type="dxa"/>
          </w:tcPr>
          <w:p w14:paraId="04CBFCA1" w14:textId="77777777" w:rsidR="00A9795E" w:rsidRDefault="00D45F3B">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Строк виконання робіт</w:t>
            </w:r>
          </w:p>
        </w:tc>
        <w:tc>
          <w:tcPr>
            <w:tcW w:w="7655" w:type="dxa"/>
          </w:tcPr>
          <w:p w14:paraId="20A74FC8" w14:textId="23A42868" w:rsidR="00A9795E" w:rsidRDefault="00D45F3B">
            <w:pPr>
              <w:spacing w:after="1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Орієнтовний початок виконання робіт </w:t>
            </w:r>
            <w:r w:rsidRPr="00B87516">
              <w:rPr>
                <w:rFonts w:ascii="Times New Roman" w:eastAsia="Times New Roman" w:hAnsi="Times New Roman" w:cs="Times New Roman"/>
                <w:sz w:val="24"/>
                <w:szCs w:val="24"/>
              </w:rPr>
              <w:t xml:space="preserve">– </w:t>
            </w:r>
            <w:r w:rsidR="00B87516" w:rsidRPr="00B87516">
              <w:rPr>
                <w:rFonts w:ascii="Times New Roman" w:eastAsia="Times New Roman" w:hAnsi="Times New Roman" w:cs="Times New Roman"/>
                <w:sz w:val="24"/>
                <w:szCs w:val="24"/>
                <w:lang w:val="uk-UA"/>
              </w:rPr>
              <w:t>17</w:t>
            </w:r>
            <w:r w:rsidRPr="00B87516">
              <w:rPr>
                <w:rFonts w:ascii="Times New Roman" w:eastAsia="Times New Roman" w:hAnsi="Times New Roman" w:cs="Times New Roman"/>
                <w:sz w:val="24"/>
                <w:szCs w:val="24"/>
              </w:rPr>
              <w:t xml:space="preserve">.06.2026 року. Надати </w:t>
            </w:r>
            <w:r>
              <w:rPr>
                <w:rFonts w:ascii="Times New Roman" w:eastAsia="Times New Roman" w:hAnsi="Times New Roman" w:cs="Times New Roman"/>
                <w:sz w:val="24"/>
                <w:szCs w:val="24"/>
              </w:rPr>
              <w:t>Директивний графік виконання робіт.</w:t>
            </w:r>
          </w:p>
        </w:tc>
      </w:tr>
      <w:tr w:rsidR="00A9795E" w14:paraId="5D62BCE1" w14:textId="77777777">
        <w:tc>
          <w:tcPr>
            <w:tcW w:w="2263" w:type="dxa"/>
          </w:tcPr>
          <w:p w14:paraId="6BF7E86C" w14:textId="77777777" w:rsidR="00A9795E" w:rsidRDefault="00D45F3B">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Умови фінансування</w:t>
            </w:r>
          </w:p>
        </w:tc>
        <w:tc>
          <w:tcPr>
            <w:tcW w:w="7655" w:type="dxa"/>
          </w:tcPr>
          <w:p w14:paraId="209C67A1" w14:textId="77777777" w:rsidR="00A9795E" w:rsidRDefault="00D45F3B">
            <w:pPr>
              <w:pBdr>
                <w:top w:val="nil"/>
                <w:left w:val="nil"/>
                <w:bottom w:val="nil"/>
                <w:right w:val="nil"/>
                <w:between w:val="nil"/>
              </w:pBdr>
              <w:spacing w:after="120"/>
              <w:ind w:left="3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Обладнання та матеріали – аванс 100 %</w:t>
            </w:r>
          </w:p>
          <w:p w14:paraId="2B4050A6" w14:textId="77777777" w:rsidR="00A9795E" w:rsidRDefault="00D45F3B">
            <w:pPr>
              <w:pBdr>
                <w:top w:val="nil"/>
                <w:left w:val="nil"/>
                <w:bottom w:val="nil"/>
                <w:right w:val="nil"/>
                <w:between w:val="nil"/>
              </w:pBdr>
              <w:spacing w:after="120"/>
              <w:ind w:left="3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Роботи – аванс 50 %, доплата 50 % після підписання акту виконаних робіт.</w:t>
            </w:r>
          </w:p>
        </w:tc>
      </w:tr>
      <w:tr w:rsidR="00A9795E" w14:paraId="2CC28077" w14:textId="77777777">
        <w:tc>
          <w:tcPr>
            <w:tcW w:w="2263" w:type="dxa"/>
          </w:tcPr>
          <w:p w14:paraId="2FF4F601" w14:textId="77777777" w:rsidR="00A9795E" w:rsidRDefault="00D45F3B">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Критерії вибору переможця</w:t>
            </w:r>
          </w:p>
        </w:tc>
        <w:tc>
          <w:tcPr>
            <w:tcW w:w="7655" w:type="dxa"/>
          </w:tcPr>
          <w:p w14:paraId="638E5E46" w14:textId="77777777" w:rsidR="00A9795E" w:rsidRDefault="00D45F3B">
            <w:pPr>
              <w:pBdr>
                <w:top w:val="nil"/>
                <w:left w:val="nil"/>
                <w:bottom w:val="nil"/>
                <w:right w:val="nil"/>
                <w:between w:val="nil"/>
              </w:pBdr>
              <w:spacing w:after="1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Оптимальна вартість робіт – 40 балів.</w:t>
            </w:r>
          </w:p>
          <w:p w14:paraId="67C3A26E" w14:textId="77777777" w:rsidR="00A9795E" w:rsidRDefault="00D45F3B">
            <w:pPr>
              <w:pBdr>
                <w:top w:val="nil"/>
                <w:left w:val="nil"/>
                <w:bottom w:val="nil"/>
                <w:right w:val="nil"/>
                <w:between w:val="nil"/>
              </w:pBdr>
              <w:spacing w:after="1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Максимально стислі терміни виконання робіт – 30 балів.</w:t>
            </w:r>
          </w:p>
          <w:p w14:paraId="573B5197" w14:textId="77777777" w:rsidR="00A9795E" w:rsidRDefault="00D45F3B">
            <w:pPr>
              <w:pBdr>
                <w:top w:val="nil"/>
                <w:left w:val="nil"/>
                <w:bottom w:val="nil"/>
                <w:right w:val="nil"/>
                <w:between w:val="nil"/>
              </w:pBdr>
              <w:spacing w:after="1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Досвід  виконання робіт, аналогічних предмету закупівлі – 15 балів.</w:t>
            </w:r>
          </w:p>
          <w:p w14:paraId="19B602D2" w14:textId="77777777" w:rsidR="00A9795E" w:rsidRDefault="00D45F3B">
            <w:pPr>
              <w:pBdr>
                <w:top w:val="nil"/>
                <w:left w:val="nil"/>
                <w:bottom w:val="nil"/>
                <w:right w:val="nil"/>
                <w:between w:val="nil"/>
              </w:pBdr>
              <w:spacing w:after="1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Мати працівників відповідної кваліфікації, які мають необхідні знання і досвід для виконання робіт відповідно до вимог Технічного завдання – 10 балів.</w:t>
            </w:r>
          </w:p>
          <w:p w14:paraId="7696FA84" w14:textId="77777777" w:rsidR="00A9795E" w:rsidRDefault="00D45F3B">
            <w:pPr>
              <w:pBdr>
                <w:top w:val="nil"/>
                <w:left w:val="nil"/>
                <w:bottom w:val="nil"/>
                <w:right w:val="nil"/>
                <w:between w:val="nil"/>
              </w:pBdr>
              <w:spacing w:after="1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Гарантійні зобов’язання – 5 балів.</w:t>
            </w:r>
          </w:p>
          <w:p w14:paraId="19159E0E" w14:textId="77777777" w:rsidR="00A9795E" w:rsidRDefault="00D45F3B">
            <w:pPr>
              <w:widowControl w:val="0"/>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Компанії, які подали свої пропозиції, автоматично підтверджують, що проведення тендерної процедури здійснюється виключно за внутрішніми правилами встановленими Благодійним фондом, і не накладає на Фонд ніяких зобов'язань щодо будь-якого чи всіх його учасників. Організатор закупівлі може в будь-який момент відмовитися від проведення вищевказаної процедури, змінити його умови, відмовити окремим особам в участі на будь-якому етапі її проведення, а також відмовитися від укладення договору з будь-яким учасником без будь-яких юридичних наслідків і відповідальності для себе. Пояснення причин будь-якого з вищевказаних дій є правом Фонду, але не обов'язково.</w:t>
            </w:r>
          </w:p>
          <w:p w14:paraId="6D5D3B8D" w14:textId="77777777" w:rsidR="00A9795E" w:rsidRDefault="00D45F3B">
            <w:p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Замовник має право запросити додаткову інформацію або документи від учасників.</w:t>
            </w:r>
          </w:p>
        </w:tc>
      </w:tr>
      <w:tr w:rsidR="00A9795E" w14:paraId="56CDB994" w14:textId="77777777">
        <w:tc>
          <w:tcPr>
            <w:tcW w:w="2263" w:type="dxa"/>
          </w:tcPr>
          <w:p w14:paraId="3CC732F7" w14:textId="77777777" w:rsidR="00A9795E" w:rsidRDefault="00D45F3B">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Вимоги до безпеки виконуваних робіт</w:t>
            </w:r>
          </w:p>
        </w:tc>
        <w:tc>
          <w:tcPr>
            <w:tcW w:w="7655" w:type="dxa"/>
          </w:tcPr>
          <w:p w14:paraId="40FB107C" w14:textId="77777777" w:rsidR="00A9795E" w:rsidRDefault="00D45F3B">
            <w:p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Відповідальність за безпечне виконання робіт покладається на Підрядника. </w:t>
            </w:r>
          </w:p>
          <w:p w14:paraId="7AB44E51" w14:textId="77777777" w:rsidR="00A9795E" w:rsidRDefault="00D45F3B">
            <w:p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Підрядна організація повинна мати відповідні ліцензії та дозволи на виконання даних видів робіт, які повинні бути подані Замовнику до початку виконання робіт. Підрядником повинна бути призначена особа відповідальна за безпечне виконання робіт та охорону праці на об’єкті.</w:t>
            </w:r>
          </w:p>
          <w:p w14:paraId="722D817E" w14:textId="77777777" w:rsidR="00A9795E" w:rsidRDefault="00D45F3B">
            <w:p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Персонал підрядника, задіяний на виконання робіт на об’єкті повинен бути проінструктований щодо необхідності виконання заходів безпеки, пожежної безпеки та охорони праці у відповідності до чинного законодавства.</w:t>
            </w:r>
          </w:p>
        </w:tc>
      </w:tr>
      <w:tr w:rsidR="00A9795E" w14:paraId="5D118695" w14:textId="77777777">
        <w:tc>
          <w:tcPr>
            <w:tcW w:w="2263" w:type="dxa"/>
          </w:tcPr>
          <w:p w14:paraId="2D5557E1" w14:textId="77777777" w:rsidR="00A9795E" w:rsidRDefault="00D45F3B">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Строк та форма подачі пропозиції</w:t>
            </w:r>
          </w:p>
        </w:tc>
        <w:tc>
          <w:tcPr>
            <w:tcW w:w="7655" w:type="dxa"/>
          </w:tcPr>
          <w:p w14:paraId="3E1928E8" w14:textId="3389831C" w:rsidR="00A9795E" w:rsidRDefault="00D45F3B">
            <w:pPr>
              <w:spacing w:after="120"/>
              <w:rPr>
                <w:rFonts w:ascii="Times New Roman" w:eastAsia="Times New Roman" w:hAnsi="Times New Roman" w:cs="Times New Roman"/>
                <w:sz w:val="24"/>
                <w:szCs w:val="24"/>
              </w:rPr>
            </w:pPr>
            <w:bookmarkStart w:id="2" w:name="_heading=h.30j0zll" w:colFirst="0" w:colLast="0"/>
            <w:bookmarkEnd w:id="2"/>
            <w:r>
              <w:rPr>
                <w:rFonts w:ascii="Times New Roman" w:eastAsia="Times New Roman" w:hAnsi="Times New Roman" w:cs="Times New Roman"/>
                <w:sz w:val="24"/>
                <w:szCs w:val="24"/>
              </w:rPr>
              <w:t xml:space="preserve">Строк подачі пропозиції </w:t>
            </w:r>
            <w:r w:rsidRPr="00B87516">
              <w:rPr>
                <w:rFonts w:ascii="Times New Roman" w:eastAsia="Times New Roman" w:hAnsi="Times New Roman" w:cs="Times New Roman"/>
                <w:sz w:val="24"/>
                <w:szCs w:val="24"/>
              </w:rPr>
              <w:t>– до 12.00 «1</w:t>
            </w:r>
            <w:r w:rsidR="00B87516" w:rsidRPr="00B87516">
              <w:rPr>
                <w:rFonts w:ascii="Times New Roman" w:eastAsia="Times New Roman" w:hAnsi="Times New Roman" w:cs="Times New Roman"/>
                <w:sz w:val="24"/>
                <w:szCs w:val="24"/>
                <w:lang w:val="uk-UA"/>
              </w:rPr>
              <w:t>1</w:t>
            </w:r>
            <w:r w:rsidRPr="00B87516">
              <w:rPr>
                <w:rFonts w:ascii="Times New Roman" w:eastAsia="Times New Roman" w:hAnsi="Times New Roman" w:cs="Times New Roman"/>
                <w:sz w:val="24"/>
                <w:szCs w:val="24"/>
              </w:rPr>
              <w:t>» червня 2026 року.</w:t>
            </w:r>
          </w:p>
          <w:p w14:paraId="664321C6" w14:textId="77777777" w:rsidR="00A9795E" w:rsidRDefault="00D45F3B">
            <w:p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Комерційна пропозиція повинна бути надана у електронному вигляді за формою, встановленою </w:t>
            </w:r>
            <w:r>
              <w:rPr>
                <w:rFonts w:ascii="Times New Roman" w:eastAsia="Times New Roman" w:hAnsi="Times New Roman" w:cs="Times New Roman"/>
                <w:i/>
                <w:iCs/>
                <w:sz w:val="24"/>
                <w:szCs w:val="24"/>
              </w:rPr>
              <w:t>Додатком №1.1</w:t>
            </w:r>
            <w:r>
              <w:rPr>
                <w:rFonts w:ascii="Times New Roman" w:eastAsia="Times New Roman" w:hAnsi="Times New Roman" w:cs="Times New Roman"/>
                <w:sz w:val="24"/>
                <w:szCs w:val="24"/>
              </w:rPr>
              <w:t xml:space="preserve"> (exel та підписана та завірена </w:t>
            </w:r>
            <w:r>
              <w:rPr>
                <w:rFonts w:ascii="Times New Roman" w:eastAsia="Times New Roman" w:hAnsi="Times New Roman" w:cs="Times New Roman"/>
                <w:sz w:val="24"/>
                <w:szCs w:val="24"/>
              </w:rPr>
              <w:lastRenderedPageBreak/>
              <w:t xml:space="preserve">печаткою скан копія) на електронні адреси: </w:t>
            </w:r>
            <w:r>
              <w:rPr>
                <w:rFonts w:ascii="Times New Roman" w:eastAsia="Times New Roman" w:hAnsi="Times New Roman" w:cs="Times New Roman"/>
                <w:color w:val="0563C1"/>
                <w:highlight w:val="white"/>
                <w:u w:val="single"/>
              </w:rPr>
              <w:t>construction.odessa@superhumans.com</w:t>
            </w:r>
            <w:r>
              <w:rPr>
                <w:rFonts w:ascii="Times New Roman" w:eastAsia="Times New Roman" w:hAnsi="Times New Roman" w:cs="Times New Roman"/>
                <w:color w:val="000000"/>
                <w:highlight w:val="white"/>
              </w:rPr>
              <w:t xml:space="preserve">, копію на: </w:t>
            </w:r>
            <w:r>
              <w:rPr>
                <w:rFonts w:ascii="Times New Roman" w:eastAsia="Times New Roman" w:hAnsi="Times New Roman" w:cs="Times New Roman"/>
                <w:sz w:val="24"/>
                <w:szCs w:val="24"/>
              </w:rPr>
              <w:t xml:space="preserve"> </w:t>
            </w:r>
            <w:hyperlink r:id="rId8">
              <w:r>
                <w:rPr>
                  <w:rFonts w:ascii="Times New Roman" w:eastAsia="Times New Roman" w:hAnsi="Times New Roman" w:cs="Times New Roman"/>
                  <w:color w:val="0563C1"/>
                  <w:highlight w:val="white"/>
                  <w:u w:val="single"/>
                </w:rPr>
                <w:t>Makogon.n@cbmforum.com.</w:t>
              </w:r>
            </w:hyperlink>
            <w:r>
              <w:rPr>
                <w:rFonts w:ascii="Times New Roman" w:eastAsia="Times New Roman" w:hAnsi="Times New Roman" w:cs="Times New Roman"/>
                <w:color w:val="0563C1"/>
                <w:highlight w:val="white"/>
                <w:u w:val="single"/>
              </w:rPr>
              <w:t>ua</w:t>
            </w:r>
            <w:r>
              <w:rPr>
                <w:rFonts w:ascii="Times New Roman" w:eastAsia="Times New Roman" w:hAnsi="Times New Roman" w:cs="Times New Roman"/>
                <w:sz w:val="24"/>
                <w:szCs w:val="24"/>
              </w:rPr>
              <w:t xml:space="preserve"> </w:t>
            </w:r>
          </w:p>
          <w:p w14:paraId="38738C6F" w14:textId="77777777" w:rsidR="00A9795E" w:rsidRDefault="00D45F3B">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До комерційної пропозиції необхідно додати:</w:t>
            </w:r>
          </w:p>
          <w:p w14:paraId="43DF608E" w14:textId="77777777" w:rsidR="00A9795E" w:rsidRDefault="00D45F3B">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Підписане технічне завдання; </w:t>
            </w:r>
          </w:p>
          <w:p w14:paraId="6B880671" w14:textId="77777777" w:rsidR="00A9795E" w:rsidRDefault="00D45F3B">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Презентацію компанії, учасника тендеру з переліком реалізованих об’єктів (портфоліо); </w:t>
            </w:r>
          </w:p>
          <w:p w14:paraId="5C6C1B9A" w14:textId="77777777" w:rsidR="00A9795E" w:rsidRDefault="00D45F3B">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Директивний графік виконання робіт;</w:t>
            </w:r>
          </w:p>
          <w:p w14:paraId="03F3DD9D" w14:textId="0BDEE4F6" w:rsidR="00A9795E" w:rsidRDefault="00D45F3B" w:rsidP="00B87516">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Реєстраційні документи компанії</w:t>
            </w:r>
          </w:p>
          <w:p w14:paraId="01025AA8" w14:textId="5AE50AAC" w:rsidR="003C0058" w:rsidRPr="003C0058" w:rsidRDefault="003C0058" w:rsidP="00B87516">
            <w:pPr>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5. Підписаний Додаток № 3 Меморандум</w:t>
            </w:r>
            <w:bookmarkStart w:id="3" w:name="_GoBack"/>
            <w:bookmarkEnd w:id="3"/>
          </w:p>
          <w:p w14:paraId="3D89731A" w14:textId="6B3ED3C8" w:rsidR="00A9795E" w:rsidRDefault="00A9795E">
            <w:pPr>
              <w:spacing w:after="120"/>
              <w:rPr>
                <w:rFonts w:ascii="Times New Roman" w:eastAsia="Times New Roman" w:hAnsi="Times New Roman" w:cs="Times New Roman"/>
                <w:color w:val="000000"/>
                <w:sz w:val="24"/>
                <w:szCs w:val="24"/>
              </w:rPr>
            </w:pPr>
          </w:p>
        </w:tc>
      </w:tr>
      <w:tr w:rsidR="00A9795E" w14:paraId="5569EE49" w14:textId="77777777">
        <w:tc>
          <w:tcPr>
            <w:tcW w:w="2263" w:type="dxa"/>
          </w:tcPr>
          <w:p w14:paraId="0464EFAE" w14:textId="77777777" w:rsidR="00A9795E" w:rsidRDefault="00D45F3B">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Контактна особа</w:t>
            </w:r>
          </w:p>
        </w:tc>
        <w:tc>
          <w:tcPr>
            <w:tcW w:w="7655" w:type="dxa"/>
          </w:tcPr>
          <w:p w14:paraId="2F4B88C1" w14:textId="77777777" w:rsidR="00A9795E" w:rsidRDefault="00D45F3B">
            <w:pPr>
              <w:spacing w:after="1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 організаційних та загальних питань – Макогон Наталія 067-219-43-43 </w:t>
            </w:r>
            <w:hyperlink r:id="rId9">
              <w:r>
                <w:rPr>
                  <w:rFonts w:ascii="Times New Roman" w:eastAsia="Times New Roman" w:hAnsi="Times New Roman" w:cs="Times New Roman"/>
                  <w:color w:val="0563C1"/>
                  <w:sz w:val="24"/>
                  <w:szCs w:val="24"/>
                  <w:u w:val="single"/>
                </w:rPr>
                <w:t>Makogon.n@cbmforum.com.ua</w:t>
              </w:r>
            </w:hyperlink>
          </w:p>
          <w:p w14:paraId="7FCA23D5" w14:textId="77777777" w:rsidR="00A9795E" w:rsidRDefault="00D45F3B">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 технічних питань -  Грінько Володимир Михайлович </w:t>
            </w:r>
          </w:p>
          <w:p w14:paraId="08CDACC6" w14:textId="77777777" w:rsidR="00A9795E" w:rsidRDefault="00D45F3B">
            <w:pPr>
              <w:rPr>
                <w:rFonts w:ascii="Times New Roman" w:eastAsia="Times New Roman" w:hAnsi="Times New Roman" w:cs="Times New Roman"/>
                <w:color w:val="0563C1"/>
                <w:sz w:val="24"/>
                <w:szCs w:val="24"/>
                <w:u w:val="single"/>
              </w:rPr>
            </w:pPr>
            <w:r>
              <w:rPr>
                <w:rFonts w:ascii="Times New Roman" w:eastAsia="Times New Roman" w:hAnsi="Times New Roman" w:cs="Times New Roman"/>
                <w:sz w:val="24"/>
                <w:szCs w:val="24"/>
              </w:rPr>
              <w:t xml:space="preserve">067 965-42-56 </w:t>
            </w:r>
            <w:hyperlink r:id="rId10">
              <w:r>
                <w:rPr>
                  <w:rFonts w:ascii="Times New Roman" w:eastAsia="Times New Roman" w:hAnsi="Times New Roman" w:cs="Times New Roman"/>
                  <w:color w:val="0563C1"/>
                  <w:sz w:val="24"/>
                  <w:szCs w:val="24"/>
                  <w:u w:val="single"/>
                </w:rPr>
                <w:t>grinko.v@cbmforum.com.ua</w:t>
              </w:r>
            </w:hyperlink>
          </w:p>
        </w:tc>
      </w:tr>
    </w:tbl>
    <w:p w14:paraId="5BE755DD" w14:textId="77777777" w:rsidR="00A9795E" w:rsidRDefault="00D45F3B">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br/>
      </w:r>
    </w:p>
    <w:p w14:paraId="54D5D5FA" w14:textId="77777777" w:rsidR="00A9795E" w:rsidRDefault="00A9795E">
      <w:pPr>
        <w:spacing w:after="0"/>
        <w:rPr>
          <w:rFonts w:ascii="Times New Roman" w:eastAsia="Times New Roman" w:hAnsi="Times New Roman" w:cs="Times New Roman"/>
          <w:sz w:val="24"/>
          <w:szCs w:val="24"/>
        </w:rPr>
      </w:pPr>
    </w:p>
    <w:p w14:paraId="2A7EB7BB" w14:textId="77777777" w:rsidR="00A9795E" w:rsidRDefault="00A9795E">
      <w:pPr>
        <w:spacing w:after="0"/>
        <w:rPr>
          <w:rFonts w:ascii="Times New Roman" w:eastAsia="Times New Roman" w:hAnsi="Times New Roman" w:cs="Times New Roman"/>
          <w:sz w:val="24"/>
          <w:szCs w:val="24"/>
        </w:rPr>
      </w:pPr>
    </w:p>
    <w:p w14:paraId="5A5B4797" w14:textId="77777777" w:rsidR="00A9795E" w:rsidRDefault="00A9795E">
      <w:pPr>
        <w:spacing w:after="0"/>
        <w:rPr>
          <w:rFonts w:ascii="Times New Roman" w:eastAsia="Times New Roman" w:hAnsi="Times New Roman" w:cs="Times New Roman"/>
          <w:i/>
          <w:iCs/>
          <w:sz w:val="24"/>
          <w:szCs w:val="24"/>
        </w:rPr>
      </w:pPr>
    </w:p>
    <w:sectPr w:rsidR="00A9795E">
      <w:headerReference w:type="default" r:id="rId11"/>
      <w:footerReference w:type="default" r:id="rId12"/>
      <w:pgSz w:w="11906" w:h="16838"/>
      <w:pgMar w:top="567" w:right="567" w:bottom="142" w:left="1134"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F0783D" w14:textId="77777777" w:rsidR="00DD74D1" w:rsidRDefault="00DD74D1">
      <w:pPr>
        <w:spacing w:after="0" w:line="240" w:lineRule="auto"/>
      </w:pPr>
      <w:r>
        <w:separator/>
      </w:r>
    </w:p>
  </w:endnote>
  <w:endnote w:type="continuationSeparator" w:id="0">
    <w:p w14:paraId="52F3F466" w14:textId="77777777" w:rsidR="00DD74D1" w:rsidRDefault="00DD74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CC"/>
    <w:family w:val="swiss"/>
    <w:pitch w:val="variable"/>
    <w:sig w:usb0="E4002EFF" w:usb1="C200247B" w:usb2="00000009" w:usb3="00000000" w:csb0="000001FF" w:csb1="00000000"/>
    <w:embedRegular r:id="rId1" w:fontKey="{9A54266B-534C-407E-BEB7-6F99FE0C3030}"/>
    <w:embedBold r:id="rId2" w:fontKey="{CDD479A2-69A2-4AA8-B443-D2CB864B81AB}"/>
  </w:font>
  <w:font w:name="Courier New">
    <w:panose1 w:val="02070309020205020404"/>
    <w:charset w:val="CC"/>
    <w:family w:val="modern"/>
    <w:pitch w:val="fixed"/>
    <w:sig w:usb0="E0002EFF" w:usb1="C0007843" w:usb2="00000009" w:usb3="00000000" w:csb0="000001FF" w:csb1="00000000"/>
  </w:font>
  <w:font w:name="Noto Sans Symbols">
    <w:charset w:val="00"/>
    <w:family w:val="auto"/>
    <w:pitch w:val="default"/>
    <w:embedRegular r:id="rId3" w:fontKey="{88C523D7-D288-419B-8A9B-2D962FE7E333}"/>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eorgia">
    <w:panose1 w:val="02040502050405020303"/>
    <w:charset w:val="CC"/>
    <w:family w:val="roman"/>
    <w:pitch w:val="variable"/>
    <w:sig w:usb0="00000287" w:usb1="00000000" w:usb2="00000000" w:usb3="00000000" w:csb0="0000009F" w:csb1="00000000"/>
    <w:embedItalic r:id="rId4" w:fontKey="{CF7F4A9B-FF6A-4690-B671-540BF1E43997}"/>
  </w:font>
  <w:font w:name="Cambria">
    <w:panose1 w:val="02040503050406030204"/>
    <w:charset w:val="CC"/>
    <w:family w:val="roman"/>
    <w:pitch w:val="variable"/>
    <w:sig w:usb0="E00006FF" w:usb1="420024FF" w:usb2="02000000" w:usb3="00000000" w:csb0="0000019F" w:csb1="00000000"/>
    <w:embedRegular r:id="rId5" w:fontKey="{26C10323-7AE6-45A0-87A2-10BAAA17FEE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1E3A32" w14:textId="77777777" w:rsidR="00A9795E" w:rsidRDefault="00D45F3B">
    <w:pPr>
      <w:widowControl w:val="0"/>
      <w:pBdr>
        <w:top w:val="nil"/>
        <w:left w:val="nil"/>
        <w:bottom w:val="nil"/>
        <w:right w:val="nil"/>
        <w:between w:val="nil"/>
      </w:pBdr>
      <w:tabs>
        <w:tab w:val="center" w:pos="4677"/>
        <w:tab w:val="right" w:pos="9355"/>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8A377F">
      <w:rPr>
        <w:noProof/>
        <w:color w:val="000000"/>
      </w:rPr>
      <w:t>1</w:t>
    </w:r>
    <w:r>
      <w:rPr>
        <w:color w:val="000000"/>
      </w:rPr>
      <w:fldChar w:fldCharType="end"/>
    </w:r>
  </w:p>
  <w:p w14:paraId="4EAB40A4" w14:textId="77777777" w:rsidR="00A9795E" w:rsidRDefault="00A9795E">
    <w:pPr>
      <w:widowControl w:val="0"/>
      <w:pBdr>
        <w:top w:val="nil"/>
        <w:left w:val="nil"/>
        <w:bottom w:val="nil"/>
        <w:right w:val="nil"/>
        <w:between w:val="nil"/>
      </w:pBdr>
      <w:tabs>
        <w:tab w:val="center" w:pos="4677"/>
        <w:tab w:val="right" w:pos="9355"/>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92C5AF9" w14:textId="77777777" w:rsidR="00DD74D1" w:rsidRDefault="00DD74D1">
      <w:pPr>
        <w:spacing w:after="0" w:line="240" w:lineRule="auto"/>
      </w:pPr>
      <w:r>
        <w:separator/>
      </w:r>
    </w:p>
  </w:footnote>
  <w:footnote w:type="continuationSeparator" w:id="0">
    <w:p w14:paraId="37AC9774" w14:textId="77777777" w:rsidR="00DD74D1" w:rsidRDefault="00DD74D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E97DCE" w14:textId="77777777" w:rsidR="00A9795E" w:rsidRDefault="00D45F3B">
    <w:pPr>
      <w:widowControl w:val="0"/>
      <w:pBdr>
        <w:top w:val="nil"/>
        <w:left w:val="nil"/>
        <w:bottom w:val="nil"/>
        <w:right w:val="nil"/>
        <w:between w:val="nil"/>
      </w:pBdr>
      <w:tabs>
        <w:tab w:val="center" w:pos="4677"/>
        <w:tab w:val="right" w:pos="9355"/>
      </w:tabs>
      <w:spacing w:after="0" w:line="240" w:lineRule="auto"/>
      <w:rPr>
        <w:color w:val="000000"/>
      </w:rPr>
    </w:pPr>
    <w:r>
      <w:rPr>
        <w:rFonts w:ascii="Times New Roman" w:eastAsia="Times New Roman" w:hAnsi="Times New Roman" w:cs="Times New Roman"/>
        <w:noProof/>
        <w:color w:val="000000"/>
      </w:rPr>
      <w:drawing>
        <wp:inline distT="0" distB="0" distL="0" distR="0" wp14:anchorId="189D25B2" wp14:editId="5FBBDCD4">
          <wp:extent cx="2752909" cy="830512"/>
          <wp:effectExtent l="0" t="0" r="0" b="0"/>
          <wp:docPr id="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2752909" cy="830512"/>
                  </a:xfrm>
                  <a:prstGeom prst="rect">
                    <a:avLst/>
                  </a:prstGeom>
                  <a:ln/>
                </pic:spPr>
              </pic:pic>
            </a:graphicData>
          </a:graphic>
        </wp:inline>
      </w:drawing>
    </w:r>
  </w:p>
  <w:p w14:paraId="2A8C2366" w14:textId="77777777" w:rsidR="00A9795E" w:rsidRDefault="00A9795E">
    <w:pPr>
      <w:widowControl w:val="0"/>
      <w:pBdr>
        <w:top w:val="nil"/>
        <w:left w:val="nil"/>
        <w:bottom w:val="nil"/>
        <w:right w:val="nil"/>
        <w:between w:val="nil"/>
      </w:pBdr>
      <w:tabs>
        <w:tab w:val="center" w:pos="4677"/>
        <w:tab w:val="right" w:pos="9355"/>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7FB7D5F"/>
    <w:multiLevelType w:val="multilevel"/>
    <w:tmpl w:val="05AE36CC"/>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3EB13D45"/>
    <w:multiLevelType w:val="hybridMultilevel"/>
    <w:tmpl w:val="65643114"/>
    <w:lvl w:ilvl="0" w:tplc="54A0F012">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 w15:restartNumberingAfterBreak="0">
    <w:nsid w:val="475D7198"/>
    <w:multiLevelType w:val="multilevel"/>
    <w:tmpl w:val="38C8A6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9795E"/>
    <w:rsid w:val="00141B58"/>
    <w:rsid w:val="00340247"/>
    <w:rsid w:val="003C0058"/>
    <w:rsid w:val="005112FB"/>
    <w:rsid w:val="008A377F"/>
    <w:rsid w:val="00A9795E"/>
    <w:rsid w:val="00B87516"/>
    <w:rsid w:val="00BA44E0"/>
    <w:rsid w:val="00D45F3B"/>
    <w:rsid w:val="00DD74D1"/>
    <w:rsid w:val="00E10BA5"/>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77DD16"/>
  <w15:docId w15:val="{DC8384AB-4DB1-431F-B7D1-F8D6B010DF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uk" w:eastAsia="uk-UA"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40" w:after="0"/>
      <w:outlineLvl w:val="2"/>
    </w:pPr>
    <w:rPr>
      <w:color w:val="1E4D78"/>
      <w:sz w:val="24"/>
      <w:szCs w:val="24"/>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rPr>
  </w:style>
  <w:style w:type="paragraph" w:styleId="6">
    <w:name w:val="heading 6"/>
    <w:basedOn w:val="a"/>
    <w:next w:val="a"/>
    <w:uiPriority w:val="9"/>
    <w:semiHidden/>
    <w:unhideWhenUsed/>
    <w:qFormat/>
    <w:pPr>
      <w:keepNext/>
      <w:keepLines/>
      <w:tabs>
        <w:tab w:val="left" w:pos="709"/>
      </w:tabs>
      <w:spacing w:before="40" w:after="0"/>
      <w:outlineLvl w:val="5"/>
    </w:pPr>
    <w:rPr>
      <w:color w:val="1E4D78"/>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10">
    <w:name w:val="1"/>
    <w:basedOn w:val="TableNormal"/>
    <w:pPr>
      <w:spacing w:after="0" w:line="240" w:lineRule="auto"/>
    </w:pPr>
    <w:tblPr>
      <w:tblStyleRowBandSize w:val="1"/>
      <w:tblStyleColBandSize w:val="1"/>
      <w:tblCellMar>
        <w:top w:w="0" w:type="dxa"/>
        <w:left w:w="108" w:type="dxa"/>
        <w:bottom w:w="0" w:type="dxa"/>
        <w:right w:w="108" w:type="dxa"/>
      </w:tblCellMar>
    </w:tblPr>
  </w:style>
  <w:style w:type="paragraph" w:styleId="a5">
    <w:name w:val="List Paragraph"/>
    <w:basedOn w:val="a"/>
    <w:uiPriority w:val="34"/>
    <w:qFormat/>
    <w:rsid w:val="005112F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473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about:blank"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mailto:grinko.v@cbmforum.com.ua" TargetMode="External"/><Relationship Id="rId4" Type="http://schemas.openxmlformats.org/officeDocument/2006/relationships/settings" Target="settings.xml"/><Relationship Id="rId9" Type="http://schemas.openxmlformats.org/officeDocument/2006/relationships/hyperlink" Target="mailto:Makogon.n@cbmforum.com.ua"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1MMvd67h8qF+yGb2tJdVNOTnHPg==">CgMxLjAyCGguZ2pkZ3hzMg5oLm9wcHA5Z2s1NmxiNjIJaC4zMGowemxsOAByITFFQXpITVZyNnZaSnpBQ19xZUF5akJMamxDbEFaaUpmag==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4</Pages>
  <Words>4927</Words>
  <Characters>2809</Characters>
  <Application>Microsoft Office Word</Application>
  <DocSecurity>0</DocSecurity>
  <Lines>23</Lines>
  <Paragraphs>15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7721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Наталія Макогон</cp:lastModifiedBy>
  <cp:revision>2</cp:revision>
  <dcterms:created xsi:type="dcterms:W3CDTF">2026-06-07T15:40:00Z</dcterms:created>
  <dcterms:modified xsi:type="dcterms:W3CDTF">2026-06-07T17:50:00Z</dcterms:modified>
</cp:coreProperties>
</file>